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jc w:val="center"/>
        <w:outlineLvl w:val="0"/>
        <w:rPr>
          <w:rFonts w:hint="default" w:ascii="Times New Roman" w:hAnsi="Times New Roman" w:eastAsia="方正小标宋简体" w:cs="Times New Roman"/>
          <w:caps/>
          <w:color w:val="auto"/>
          <w:sz w:val="36"/>
          <w:szCs w:val="36"/>
          <w:highlight w:val="none"/>
          <w:lang w:val="en-US" w:eastAsia="zh-CN"/>
        </w:rPr>
      </w:pPr>
      <w:r>
        <w:rPr>
          <w:rFonts w:hint="default" w:ascii="Times New Roman" w:hAnsi="Times New Roman" w:eastAsia="方正小标宋简体" w:cs="Times New Roman"/>
          <w:caps/>
          <w:color w:val="auto"/>
          <w:sz w:val="36"/>
          <w:szCs w:val="36"/>
          <w:highlight w:val="none"/>
          <w:lang w:val="en-US" w:eastAsia="zh-CN"/>
        </w:rPr>
        <w:t>基本要件</w:t>
      </w:r>
      <w:r>
        <w:rPr>
          <w:rFonts w:hint="default" w:ascii="Times New Roman" w:hAnsi="Times New Roman" w:eastAsia="方正小标宋简体" w:cs="Times New Roman"/>
          <w:caps/>
          <w:color w:val="auto"/>
          <w:sz w:val="36"/>
          <w:szCs w:val="36"/>
          <w:highlight w:val="none"/>
        </w:rPr>
        <w:t>清单</w:t>
      </w:r>
    </w:p>
    <w:tbl>
      <w:tblPr>
        <w:tblStyle w:val="7"/>
        <w:tblW w:w="102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4"/>
        <w:gridCol w:w="1280"/>
        <w:gridCol w:w="880"/>
        <w:gridCol w:w="1100"/>
        <w:gridCol w:w="3346"/>
        <w:gridCol w:w="28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序号</w:t>
            </w:r>
          </w:p>
        </w:tc>
        <w:tc>
          <w:tcPr>
            <w:tcW w:w="12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材料类型</w:t>
            </w:r>
          </w:p>
        </w:tc>
        <w:tc>
          <w:tcPr>
            <w:tcW w:w="5326"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基本要件</w:t>
            </w:r>
          </w:p>
        </w:tc>
        <w:tc>
          <w:tcPr>
            <w:tcW w:w="287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报送方式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1</w:t>
            </w:r>
          </w:p>
        </w:tc>
        <w:tc>
          <w:tcPr>
            <w:tcW w:w="1280" w:type="dxa"/>
            <w:vMerge w:val="restart"/>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提名者材料</w:t>
            </w:r>
          </w:p>
        </w:tc>
        <w:tc>
          <w:tcPr>
            <w:tcW w:w="880" w:type="dxa"/>
            <w:vMerge w:val="restart"/>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提名者资格的证明材料</w:t>
            </w:r>
          </w:p>
        </w:tc>
        <w:tc>
          <w:tcPr>
            <w:tcW w:w="1100" w:type="dxa"/>
            <w:tcBorders>
              <w:top w:val="single" w:color="auto" w:sz="4" w:space="0"/>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院士</w:t>
            </w:r>
          </w:p>
        </w:tc>
        <w:tc>
          <w:tcPr>
            <w:tcW w:w="33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个人身份证正反面、院士证明（包含具体行业或专业领域证明）</w:t>
            </w:r>
          </w:p>
        </w:tc>
        <w:tc>
          <w:tcPr>
            <w:tcW w:w="287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hd w:val="clear"/>
              <w:adjustRightInd w:val="0"/>
              <w:snapToGrid w:val="0"/>
              <w:spacing w:before="0" w:beforeAutospacing="0" w:after="0" w:afterAutospacing="0" w:line="240" w:lineRule="atLeast"/>
              <w:ind w:left="0" w:right="0"/>
              <w:jc w:val="center"/>
              <w:rPr>
                <w:rFonts w:hint="default" w:ascii="Times New Roman" w:hAnsi="Times New Roman" w:eastAsia="黑体" w:cs="Times New Roman"/>
                <w:color w:val="C00000"/>
                <w:kern w:val="2"/>
                <w:sz w:val="24"/>
                <w:szCs w:val="24"/>
                <w:highlight w:val="none"/>
                <w:lang w:val="en-US" w:eastAsia="zh-CN" w:bidi="ar-SA"/>
              </w:rPr>
            </w:pPr>
            <w:r>
              <w:rPr>
                <w:rFonts w:hint="default" w:ascii="Times New Roman" w:hAnsi="Times New Roman" w:eastAsia="黑体" w:cs="Times New Roman"/>
                <w:color w:val="C00000"/>
                <w:kern w:val="2"/>
                <w:sz w:val="24"/>
                <w:szCs w:val="24"/>
                <w:highlight w:val="none"/>
                <w:lang w:val="en-US" w:eastAsia="zh-CN" w:bidi="ar-SA"/>
              </w:rPr>
              <w:t>原件扫描件</w:t>
            </w:r>
          </w:p>
          <w:p>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C00000"/>
                <w:kern w:val="2"/>
                <w:sz w:val="24"/>
                <w:szCs w:val="24"/>
                <w:highlight w:val="none"/>
                <w:lang w:val="en-US" w:eastAsia="zh-CN" w:bidi="ar-SA"/>
              </w:rPr>
              <w:t>通过系统上传电子版；线下提交纸质</w:t>
            </w:r>
            <w:r>
              <w:rPr>
                <w:rFonts w:hint="default" w:ascii="Times New Roman" w:hAnsi="Times New Roman" w:eastAsia="仿宋_GB2312" w:cs="Times New Roman"/>
                <w:color w:val="C00000"/>
                <w:kern w:val="2"/>
                <w:sz w:val="24"/>
                <w:szCs w:val="24"/>
                <w:highlight w:val="none"/>
                <w:shd w:val="clear"/>
                <w:lang w:val="en-US" w:eastAsia="zh-CN" w:bidi="ar-SA"/>
              </w:rPr>
              <w:t>复印件并盖单位章或个人签章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2</w:t>
            </w:r>
          </w:p>
        </w:tc>
        <w:tc>
          <w:tcPr>
            <w:tcW w:w="1280" w:type="dxa"/>
            <w:vMerge w:val="continue"/>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p>
        </w:tc>
        <w:tc>
          <w:tcPr>
            <w:tcW w:w="880" w:type="dxa"/>
            <w:vMerge w:val="continue"/>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p>
        </w:tc>
        <w:tc>
          <w:tcPr>
            <w:tcW w:w="1100" w:type="dxa"/>
            <w:tcBorders>
              <w:top w:val="single" w:color="auto" w:sz="4" w:space="0"/>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金奖获得者（单位）</w:t>
            </w:r>
          </w:p>
        </w:tc>
        <w:tc>
          <w:tcPr>
            <w:tcW w:w="33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统一社会信用代码或组织机构代码、所获金奖证明材料</w:t>
            </w:r>
          </w:p>
        </w:tc>
        <w:tc>
          <w:tcPr>
            <w:tcW w:w="287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hd w:val="clear"/>
              <w:adjustRightInd w:val="0"/>
              <w:snapToGrid w:val="0"/>
              <w:spacing w:before="0" w:beforeAutospacing="0" w:after="0" w:afterAutospacing="0" w:line="240" w:lineRule="atLeast"/>
              <w:ind w:left="0" w:right="0"/>
              <w:jc w:val="center"/>
              <w:rPr>
                <w:rFonts w:hint="default" w:ascii="Times New Roman" w:hAnsi="Times New Roman" w:eastAsia="黑体" w:cs="Times New Roman"/>
                <w:color w:val="C00000"/>
                <w:kern w:val="2"/>
                <w:sz w:val="24"/>
                <w:szCs w:val="24"/>
                <w:highlight w:val="none"/>
                <w:lang w:val="en-US" w:eastAsia="zh-CN" w:bidi="ar-SA"/>
              </w:rPr>
            </w:pPr>
            <w:r>
              <w:rPr>
                <w:rFonts w:hint="default" w:ascii="Times New Roman" w:hAnsi="Times New Roman" w:eastAsia="黑体" w:cs="Times New Roman"/>
                <w:color w:val="C00000"/>
                <w:kern w:val="2"/>
                <w:sz w:val="24"/>
                <w:szCs w:val="24"/>
                <w:highlight w:val="none"/>
                <w:lang w:val="en-US" w:eastAsia="zh-CN" w:bidi="ar-SA"/>
              </w:rPr>
              <w:t>原件扫描件</w:t>
            </w:r>
          </w:p>
          <w:p>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C00000"/>
                <w:kern w:val="2"/>
                <w:sz w:val="24"/>
                <w:szCs w:val="24"/>
                <w:highlight w:val="none"/>
                <w:lang w:val="en-US" w:eastAsia="zh-CN" w:bidi="ar-SA"/>
              </w:rPr>
              <w:t>通过系统上传电子版；线下提交纸质</w:t>
            </w:r>
            <w:r>
              <w:rPr>
                <w:rFonts w:hint="default" w:ascii="Times New Roman" w:hAnsi="Times New Roman" w:eastAsia="仿宋_GB2312" w:cs="Times New Roman"/>
                <w:color w:val="C00000"/>
                <w:kern w:val="2"/>
                <w:sz w:val="24"/>
                <w:szCs w:val="24"/>
                <w:highlight w:val="none"/>
                <w:shd w:val="clear"/>
                <w:lang w:val="en-US" w:eastAsia="zh-CN" w:bidi="ar-SA"/>
              </w:rPr>
              <w:t>复印件并盖单位章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3</w:t>
            </w:r>
          </w:p>
        </w:tc>
        <w:tc>
          <w:tcPr>
            <w:tcW w:w="1280" w:type="dxa"/>
            <w:vMerge w:val="continue"/>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p>
        </w:tc>
        <w:tc>
          <w:tcPr>
            <w:tcW w:w="880" w:type="dxa"/>
            <w:vMerge w:val="continue"/>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p>
        </w:tc>
        <w:tc>
          <w:tcPr>
            <w:tcW w:w="1100" w:type="dxa"/>
            <w:tcBorders>
              <w:top w:val="single" w:color="auto" w:sz="4" w:space="0"/>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金奖获得者（个人）</w:t>
            </w:r>
          </w:p>
        </w:tc>
        <w:tc>
          <w:tcPr>
            <w:tcW w:w="33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个人身份证正反面、所获金奖证明材料（包含具体行业或专业领域证明）</w:t>
            </w:r>
          </w:p>
        </w:tc>
        <w:tc>
          <w:tcPr>
            <w:tcW w:w="287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hd w:val="clear"/>
              <w:adjustRightInd w:val="0"/>
              <w:snapToGrid w:val="0"/>
              <w:spacing w:before="0" w:beforeAutospacing="0" w:after="0" w:afterAutospacing="0" w:line="240" w:lineRule="atLeast"/>
              <w:ind w:left="0" w:right="0"/>
              <w:jc w:val="center"/>
              <w:rPr>
                <w:rFonts w:hint="default" w:ascii="Times New Roman" w:hAnsi="Times New Roman" w:eastAsia="黑体" w:cs="Times New Roman"/>
                <w:color w:val="C00000"/>
                <w:kern w:val="2"/>
                <w:sz w:val="24"/>
                <w:szCs w:val="24"/>
                <w:highlight w:val="none"/>
                <w:lang w:val="en-US" w:eastAsia="zh-CN" w:bidi="ar-SA"/>
              </w:rPr>
            </w:pPr>
            <w:r>
              <w:rPr>
                <w:rFonts w:hint="default" w:ascii="Times New Roman" w:hAnsi="Times New Roman" w:eastAsia="黑体" w:cs="Times New Roman"/>
                <w:color w:val="C00000"/>
                <w:kern w:val="2"/>
                <w:sz w:val="24"/>
                <w:szCs w:val="24"/>
                <w:highlight w:val="none"/>
                <w:lang w:val="en-US" w:eastAsia="zh-CN" w:bidi="ar-SA"/>
              </w:rPr>
              <w:t>原件扫描件</w:t>
            </w:r>
          </w:p>
          <w:p>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C00000"/>
                <w:kern w:val="2"/>
                <w:sz w:val="24"/>
                <w:szCs w:val="24"/>
                <w:highlight w:val="none"/>
                <w:lang w:val="en-US" w:eastAsia="zh-CN" w:bidi="ar-SA"/>
              </w:rPr>
              <w:t>通过系统上传电子版；线下提交纸质</w:t>
            </w:r>
            <w:r>
              <w:rPr>
                <w:rFonts w:hint="default" w:ascii="Times New Roman" w:hAnsi="Times New Roman" w:eastAsia="仿宋_GB2312" w:cs="Times New Roman"/>
                <w:color w:val="C00000"/>
                <w:kern w:val="2"/>
                <w:sz w:val="24"/>
                <w:szCs w:val="24"/>
                <w:highlight w:val="none"/>
                <w:shd w:val="clear"/>
                <w:lang w:val="en-US" w:eastAsia="zh-CN" w:bidi="ar-SA"/>
              </w:rPr>
              <w:t>复印件并个人签章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4</w:t>
            </w:r>
          </w:p>
        </w:tc>
        <w:tc>
          <w:tcPr>
            <w:tcW w:w="1280" w:type="dxa"/>
            <w:vMerge w:val="continue"/>
            <w:tcBorders>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p>
        </w:tc>
        <w:tc>
          <w:tcPr>
            <w:tcW w:w="5326"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提名公示情况证明</w:t>
            </w:r>
          </w:p>
        </w:tc>
        <w:tc>
          <w:tcPr>
            <w:tcW w:w="287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hd w:val="clear"/>
              <w:adjustRightInd w:val="0"/>
              <w:snapToGrid w:val="0"/>
              <w:spacing w:before="0" w:beforeAutospacing="0" w:after="0" w:afterAutospacing="0" w:line="240" w:lineRule="atLeast"/>
              <w:ind w:left="0" w:right="0"/>
              <w:jc w:val="center"/>
              <w:rPr>
                <w:rFonts w:hint="default" w:ascii="Times New Roman" w:hAnsi="Times New Roman" w:eastAsia="黑体" w:cs="Times New Roman"/>
                <w:color w:val="C00000"/>
                <w:kern w:val="2"/>
                <w:sz w:val="24"/>
                <w:szCs w:val="24"/>
                <w:highlight w:val="none"/>
                <w:lang w:val="en-US" w:eastAsia="zh-CN" w:bidi="ar-SA"/>
              </w:rPr>
            </w:pPr>
            <w:r>
              <w:rPr>
                <w:rFonts w:hint="default" w:ascii="Times New Roman" w:hAnsi="Times New Roman" w:eastAsia="黑体" w:cs="Times New Roman"/>
                <w:color w:val="C00000"/>
                <w:kern w:val="2"/>
                <w:sz w:val="24"/>
                <w:szCs w:val="24"/>
                <w:highlight w:val="none"/>
                <w:lang w:val="en-US" w:eastAsia="zh-CN" w:bidi="ar-SA"/>
              </w:rPr>
              <w:t>提名公示情况的证明材料（截图、照片等）</w:t>
            </w:r>
          </w:p>
          <w:p>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C00000"/>
                <w:kern w:val="2"/>
                <w:sz w:val="24"/>
                <w:szCs w:val="24"/>
                <w:highlight w:val="none"/>
                <w:lang w:val="en-US" w:eastAsia="zh-CN" w:bidi="ar-SA"/>
              </w:rPr>
              <w:t>通过系统上传电子版；</w:t>
            </w:r>
            <w:r>
              <w:rPr>
                <w:rFonts w:hint="default" w:ascii="Times New Roman" w:hAnsi="Times New Roman" w:eastAsia="仿宋_GB2312" w:cs="Times New Roman"/>
                <w:color w:val="C00000"/>
                <w:kern w:val="2"/>
                <w:sz w:val="24"/>
                <w:szCs w:val="24"/>
                <w:highlight w:val="none"/>
                <w:shd w:val="clear"/>
                <w:lang w:val="en-US" w:eastAsia="zh-CN" w:bidi="ar-SA"/>
              </w:rPr>
              <w:t>线下提交纸质件并盖提名单位章或提名个人签章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3" w:hRule="atLeast"/>
          <w:jc w:val="center"/>
        </w:trPr>
        <w:tc>
          <w:tcPr>
            <w:tcW w:w="724" w:type="dxa"/>
            <w:tcBorders>
              <w:top w:val="single" w:color="auto" w:sz="4" w:space="0"/>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5</w:t>
            </w:r>
          </w:p>
        </w:tc>
        <w:tc>
          <w:tcPr>
            <w:tcW w:w="1280" w:type="dxa"/>
            <w:vMerge w:val="restart"/>
            <w:tcBorders>
              <w:top w:val="single" w:color="auto" w:sz="4" w:space="0"/>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被提名者材料</w:t>
            </w:r>
          </w:p>
        </w:tc>
        <w:tc>
          <w:tcPr>
            <w:tcW w:w="880" w:type="dxa"/>
            <w:vMerge w:val="restart"/>
            <w:tcBorders>
              <w:top w:val="single" w:color="auto" w:sz="4" w:space="0"/>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被提名者资格的证明材料</w:t>
            </w:r>
          </w:p>
        </w:tc>
        <w:tc>
          <w:tcPr>
            <w:tcW w:w="1100" w:type="dxa"/>
            <w:tcBorders>
              <w:top w:val="single" w:color="auto" w:sz="4" w:space="0"/>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单位</w:t>
            </w:r>
          </w:p>
        </w:tc>
        <w:tc>
          <w:tcPr>
            <w:tcW w:w="3346" w:type="dxa"/>
            <w:tcBorders>
              <w:top w:val="single" w:color="auto" w:sz="4" w:space="0"/>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统一社会信用代码证/组织机构代码证</w:t>
            </w:r>
          </w:p>
        </w:tc>
        <w:tc>
          <w:tcPr>
            <w:tcW w:w="2877" w:type="dxa"/>
            <w:tcBorders>
              <w:top w:val="single" w:color="auto" w:sz="4" w:space="0"/>
              <w:left w:val="single" w:color="auto" w:sz="4" w:space="0"/>
              <w:right w:val="single" w:color="auto" w:sz="4" w:space="0"/>
            </w:tcBorders>
            <w:noWrap w:val="0"/>
            <w:vAlign w:val="center"/>
          </w:tcPr>
          <w:p>
            <w:pPr>
              <w:keepNext w:val="0"/>
              <w:keepLines w:val="0"/>
              <w:suppressLineNumbers w:val="0"/>
              <w:shd w:val="clear"/>
              <w:adjustRightInd w:val="0"/>
              <w:snapToGrid w:val="0"/>
              <w:spacing w:before="0" w:beforeAutospacing="0" w:after="0" w:afterAutospacing="0" w:line="240" w:lineRule="atLeast"/>
              <w:ind w:left="0" w:right="0"/>
              <w:jc w:val="center"/>
              <w:rPr>
                <w:rFonts w:hint="default" w:ascii="Times New Roman" w:hAnsi="Times New Roman" w:eastAsia="黑体" w:cs="Times New Roman"/>
                <w:color w:val="C00000"/>
                <w:kern w:val="2"/>
                <w:sz w:val="24"/>
                <w:szCs w:val="24"/>
                <w:highlight w:val="none"/>
                <w:lang w:val="en-US" w:eastAsia="zh-CN" w:bidi="ar-SA"/>
              </w:rPr>
            </w:pPr>
            <w:r>
              <w:rPr>
                <w:rFonts w:hint="default" w:ascii="Times New Roman" w:hAnsi="Times New Roman" w:eastAsia="黑体" w:cs="Times New Roman"/>
                <w:color w:val="C00000"/>
                <w:kern w:val="2"/>
                <w:sz w:val="24"/>
                <w:szCs w:val="24"/>
                <w:highlight w:val="none"/>
                <w:lang w:val="en-US" w:eastAsia="zh-CN" w:bidi="ar-SA"/>
              </w:rPr>
              <w:t>原件扫描件</w:t>
            </w:r>
          </w:p>
          <w:p>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C00000"/>
                <w:kern w:val="2"/>
                <w:sz w:val="24"/>
                <w:szCs w:val="24"/>
                <w:highlight w:val="none"/>
                <w:lang w:val="en-US" w:eastAsia="zh-CN" w:bidi="ar-SA"/>
              </w:rPr>
              <w:t>通过系统上传电子版；线下提交纸质</w:t>
            </w:r>
            <w:r>
              <w:rPr>
                <w:rFonts w:hint="default" w:ascii="Times New Roman" w:hAnsi="Times New Roman" w:eastAsia="仿宋_GB2312" w:cs="Times New Roman"/>
                <w:color w:val="C00000"/>
                <w:kern w:val="2"/>
                <w:sz w:val="24"/>
                <w:szCs w:val="24"/>
                <w:highlight w:val="none"/>
                <w:shd w:val="clear"/>
                <w:lang w:val="en-US" w:eastAsia="zh-CN" w:bidi="ar-SA"/>
              </w:rPr>
              <w:t>复印件并盖单位章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724" w:type="dxa"/>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6</w:t>
            </w:r>
          </w:p>
        </w:tc>
        <w:tc>
          <w:tcPr>
            <w:tcW w:w="1280" w:type="dxa"/>
            <w:vMerge w:val="continue"/>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p>
        </w:tc>
        <w:tc>
          <w:tcPr>
            <w:tcW w:w="880" w:type="dxa"/>
            <w:vMerge w:val="continue"/>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p>
        </w:tc>
        <w:tc>
          <w:tcPr>
            <w:tcW w:w="1100" w:type="dxa"/>
            <w:vMerge w:val="restart"/>
            <w:tcBorders>
              <w:top w:val="single" w:color="auto" w:sz="4" w:space="0"/>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个人</w:t>
            </w:r>
          </w:p>
        </w:tc>
        <w:tc>
          <w:tcPr>
            <w:tcW w:w="3346" w:type="dxa"/>
            <w:tcBorders>
              <w:top w:val="single" w:color="auto" w:sz="4" w:space="0"/>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身份证正、反面</w:t>
            </w:r>
          </w:p>
        </w:tc>
        <w:tc>
          <w:tcPr>
            <w:tcW w:w="2877" w:type="dxa"/>
            <w:tcBorders>
              <w:top w:val="single" w:color="auto" w:sz="4" w:space="0"/>
              <w:left w:val="single" w:color="auto" w:sz="4" w:space="0"/>
              <w:right w:val="single" w:color="auto" w:sz="4" w:space="0"/>
            </w:tcBorders>
            <w:noWrap w:val="0"/>
            <w:vAlign w:val="center"/>
          </w:tcPr>
          <w:p>
            <w:pPr>
              <w:keepNext w:val="0"/>
              <w:keepLines w:val="0"/>
              <w:suppressLineNumbers w:val="0"/>
              <w:shd w:val="clear"/>
              <w:adjustRightInd w:val="0"/>
              <w:snapToGrid w:val="0"/>
              <w:spacing w:before="0" w:beforeAutospacing="0" w:after="0" w:afterAutospacing="0" w:line="240" w:lineRule="atLeast"/>
              <w:ind w:left="0" w:right="0"/>
              <w:jc w:val="center"/>
              <w:rPr>
                <w:rFonts w:hint="default" w:ascii="Times New Roman" w:hAnsi="Times New Roman" w:eastAsia="黑体" w:cs="Times New Roman"/>
                <w:color w:val="C00000"/>
                <w:kern w:val="2"/>
                <w:sz w:val="24"/>
                <w:szCs w:val="24"/>
                <w:highlight w:val="none"/>
                <w:lang w:val="en-US" w:eastAsia="zh-CN" w:bidi="ar-SA"/>
              </w:rPr>
            </w:pPr>
            <w:r>
              <w:rPr>
                <w:rFonts w:hint="default" w:ascii="Times New Roman" w:hAnsi="Times New Roman" w:eastAsia="黑体" w:cs="Times New Roman"/>
                <w:color w:val="C00000"/>
                <w:kern w:val="2"/>
                <w:sz w:val="24"/>
                <w:szCs w:val="24"/>
                <w:highlight w:val="none"/>
                <w:lang w:val="en-US" w:eastAsia="zh-CN" w:bidi="ar-SA"/>
              </w:rPr>
              <w:t>原件扫描件</w:t>
            </w:r>
          </w:p>
          <w:p>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C00000"/>
                <w:kern w:val="2"/>
                <w:sz w:val="24"/>
                <w:szCs w:val="24"/>
                <w:highlight w:val="none"/>
                <w:lang w:val="en-US" w:eastAsia="zh-CN" w:bidi="ar-SA"/>
              </w:rPr>
              <w:t>通过系统上传电子版；线下提交纸质复印件并个人签章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724" w:type="dxa"/>
            <w:tcBorders>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7</w:t>
            </w:r>
          </w:p>
        </w:tc>
        <w:tc>
          <w:tcPr>
            <w:tcW w:w="1280" w:type="dxa"/>
            <w:vMerge w:val="continue"/>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p>
        </w:tc>
        <w:tc>
          <w:tcPr>
            <w:tcW w:w="880" w:type="dxa"/>
            <w:vMerge w:val="continue"/>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p>
        </w:tc>
        <w:tc>
          <w:tcPr>
            <w:tcW w:w="1100" w:type="dxa"/>
            <w:vMerge w:val="continue"/>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p>
        </w:tc>
        <w:tc>
          <w:tcPr>
            <w:tcW w:w="3346" w:type="dxa"/>
            <w:tcBorders>
              <w:top w:val="single" w:color="auto" w:sz="4" w:space="0"/>
              <w:left w:val="single" w:color="auto" w:sz="4" w:space="0"/>
              <w:right w:val="single" w:color="auto" w:sz="4" w:space="0"/>
            </w:tcBorders>
            <w:noWrap w:val="0"/>
            <w:vAlign w:val="center"/>
          </w:tcPr>
          <w:p>
            <w:pPr>
              <w:adjustRightInd w:val="0"/>
              <w:snapToGrid w:val="0"/>
              <w:spacing w:line="240" w:lineRule="atLeast"/>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主要知识产权活动在本省行政区域的情况说明</w:t>
            </w:r>
          </w:p>
        </w:tc>
        <w:tc>
          <w:tcPr>
            <w:tcW w:w="2877" w:type="dxa"/>
            <w:tcBorders>
              <w:left w:val="single" w:color="auto" w:sz="4" w:space="0"/>
              <w:right w:val="single" w:color="auto" w:sz="4" w:space="0"/>
            </w:tcBorders>
            <w:noWrap w:val="0"/>
            <w:vAlign w:val="center"/>
          </w:tcPr>
          <w:p>
            <w:pPr>
              <w:keepNext w:val="0"/>
              <w:keepLines w:val="0"/>
              <w:suppressLineNumbers w:val="0"/>
              <w:shd w:val="clear"/>
              <w:adjustRightInd w:val="0"/>
              <w:snapToGrid w:val="0"/>
              <w:spacing w:before="0" w:beforeAutospacing="0" w:after="0" w:afterAutospacing="0" w:line="240" w:lineRule="atLeast"/>
              <w:ind w:left="0" w:right="0"/>
              <w:jc w:val="center"/>
              <w:rPr>
                <w:rFonts w:hint="default" w:ascii="Times New Roman" w:hAnsi="Times New Roman" w:eastAsia="黑体" w:cs="Times New Roman"/>
                <w:color w:val="C00000"/>
                <w:kern w:val="2"/>
                <w:sz w:val="24"/>
                <w:szCs w:val="24"/>
                <w:highlight w:val="none"/>
                <w:lang w:val="en-US" w:eastAsia="zh-CN" w:bidi="ar-SA"/>
              </w:rPr>
            </w:pPr>
            <w:r>
              <w:rPr>
                <w:rFonts w:hint="default" w:ascii="Times New Roman" w:hAnsi="Times New Roman" w:eastAsia="黑体" w:cs="Times New Roman"/>
                <w:color w:val="C00000"/>
                <w:kern w:val="2"/>
                <w:sz w:val="24"/>
                <w:szCs w:val="24"/>
                <w:highlight w:val="none"/>
                <w:lang w:val="en-US" w:eastAsia="zh-CN" w:bidi="ar-SA"/>
              </w:rPr>
              <w:t>相关情况说明</w:t>
            </w:r>
          </w:p>
          <w:p>
            <w:pPr>
              <w:keepNext w:val="0"/>
              <w:keepLines w:val="0"/>
              <w:suppressLineNumbers w:val="0"/>
              <w:shd w:val="clear"/>
              <w:adjustRightInd w:val="0"/>
              <w:snapToGrid w:val="0"/>
              <w:spacing w:before="0" w:beforeAutospacing="0" w:after="0" w:afterAutospacing="0" w:line="240" w:lineRule="atLeast"/>
              <w:ind w:left="0" w:right="0"/>
              <w:jc w:val="center"/>
              <w:rPr>
                <w:rFonts w:hint="default" w:ascii="Times New Roman" w:hAnsi="Times New Roman" w:eastAsia="黑体" w:cs="Times New Roman"/>
                <w:color w:val="C00000"/>
                <w:kern w:val="2"/>
                <w:sz w:val="24"/>
                <w:szCs w:val="24"/>
                <w:highlight w:val="none"/>
                <w:lang w:val="en-US" w:eastAsia="zh-CN" w:bidi="ar-SA"/>
              </w:rPr>
            </w:pPr>
            <w:r>
              <w:rPr>
                <w:rFonts w:hint="default" w:ascii="Times New Roman" w:hAnsi="Times New Roman" w:eastAsia="黑体" w:cs="Times New Roman"/>
                <w:color w:val="C00000"/>
                <w:kern w:val="2"/>
                <w:sz w:val="24"/>
                <w:szCs w:val="24"/>
                <w:highlight w:val="none"/>
                <w:lang w:val="en-US" w:eastAsia="zh-CN" w:bidi="ar-SA"/>
              </w:rPr>
              <w:t>（签章）</w:t>
            </w:r>
          </w:p>
          <w:p>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Times New Roman" w:hAnsi="Times New Roman" w:eastAsia="仿宋_GB2312" w:cs="Times New Roman"/>
                <w:color w:val="C00000"/>
                <w:kern w:val="2"/>
                <w:sz w:val="24"/>
                <w:szCs w:val="24"/>
                <w:highlight w:val="none"/>
                <w:lang w:val="en-US" w:eastAsia="zh-CN" w:bidi="ar-SA"/>
              </w:rPr>
            </w:pPr>
            <w:r>
              <w:rPr>
                <w:rFonts w:hint="default" w:ascii="Times New Roman" w:hAnsi="Times New Roman" w:eastAsia="仿宋_GB2312" w:cs="Times New Roman"/>
                <w:color w:val="C00000"/>
                <w:kern w:val="2"/>
                <w:sz w:val="24"/>
                <w:szCs w:val="24"/>
                <w:highlight w:val="none"/>
                <w:lang w:val="en-US" w:eastAsia="zh-CN" w:bidi="ar-SA"/>
              </w:rPr>
              <w:t>通过系统上传主要知识产权活动在本省行政区域的情况说明电子版；线下提交纸质原件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8</w:t>
            </w:r>
          </w:p>
        </w:tc>
        <w:tc>
          <w:tcPr>
            <w:tcW w:w="1280" w:type="dxa"/>
            <w:vMerge w:val="continue"/>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p>
        </w:tc>
        <w:tc>
          <w:tcPr>
            <w:tcW w:w="880" w:type="dxa"/>
            <w:vMerge w:val="continue"/>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p>
        </w:tc>
        <w:tc>
          <w:tcPr>
            <w:tcW w:w="4446"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项目权属的相关文件及证书</w:t>
            </w:r>
          </w:p>
        </w:tc>
        <w:tc>
          <w:tcPr>
            <w:tcW w:w="287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hd w:val="clear"/>
              <w:adjustRightInd w:val="0"/>
              <w:snapToGrid w:val="0"/>
              <w:spacing w:before="0" w:beforeAutospacing="0" w:after="0" w:afterAutospacing="0" w:line="240" w:lineRule="atLeast"/>
              <w:ind w:left="0" w:right="0"/>
              <w:jc w:val="center"/>
              <w:rPr>
                <w:rFonts w:hint="default" w:ascii="Times New Roman" w:hAnsi="Times New Roman" w:eastAsia="黑体" w:cs="Times New Roman"/>
                <w:color w:val="C00000"/>
                <w:kern w:val="2"/>
                <w:sz w:val="24"/>
                <w:szCs w:val="24"/>
                <w:highlight w:val="none"/>
                <w:lang w:val="en-US" w:eastAsia="zh-CN" w:bidi="ar-SA"/>
              </w:rPr>
            </w:pPr>
            <w:r>
              <w:rPr>
                <w:rFonts w:hint="default" w:ascii="Times New Roman" w:hAnsi="Times New Roman" w:eastAsia="黑体" w:cs="Times New Roman"/>
                <w:color w:val="C00000"/>
                <w:kern w:val="2"/>
                <w:sz w:val="24"/>
                <w:szCs w:val="24"/>
                <w:highlight w:val="none"/>
                <w:lang w:val="en-US" w:eastAsia="zh-CN" w:bidi="ar-SA"/>
              </w:rPr>
              <w:t>原件扫描件</w:t>
            </w:r>
          </w:p>
          <w:p>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C00000"/>
                <w:kern w:val="2"/>
                <w:sz w:val="24"/>
                <w:szCs w:val="24"/>
                <w:highlight w:val="none"/>
                <w:lang w:val="en-US" w:eastAsia="zh-CN" w:bidi="ar-SA"/>
              </w:rPr>
              <w:t>通过系统上传电子版；</w:t>
            </w:r>
            <w:r>
              <w:rPr>
                <w:rFonts w:hint="default" w:ascii="Times New Roman" w:hAnsi="Times New Roman" w:eastAsia="仿宋_GB2312" w:cs="Times New Roman"/>
                <w:color w:val="C00000"/>
                <w:kern w:val="2"/>
                <w:sz w:val="24"/>
                <w:szCs w:val="24"/>
                <w:highlight w:val="none"/>
                <w:shd w:val="clear"/>
                <w:lang w:val="en-US" w:eastAsia="zh-CN" w:bidi="ar-SA"/>
              </w:rPr>
              <w:t>线下提交纸质复印件并盖单位章或个人签章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9</w:t>
            </w:r>
          </w:p>
        </w:tc>
        <w:tc>
          <w:tcPr>
            <w:tcW w:w="1280" w:type="dxa"/>
            <w:vMerge w:val="continue"/>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p>
        </w:tc>
        <w:tc>
          <w:tcPr>
            <w:tcW w:w="880" w:type="dxa"/>
            <w:vMerge w:val="continue"/>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p>
        </w:tc>
        <w:tc>
          <w:tcPr>
            <w:tcW w:w="4446"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共有权利人知情同意书</w:t>
            </w:r>
          </w:p>
        </w:tc>
        <w:tc>
          <w:tcPr>
            <w:tcW w:w="287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hd w:val="clear"/>
              <w:adjustRightInd w:val="0"/>
              <w:snapToGrid w:val="0"/>
              <w:spacing w:before="0" w:beforeAutospacing="0" w:after="0" w:afterAutospacing="0" w:line="240" w:lineRule="atLeast"/>
              <w:ind w:left="0" w:right="0"/>
              <w:jc w:val="center"/>
              <w:rPr>
                <w:rFonts w:hint="default" w:ascii="Times New Roman" w:hAnsi="Times New Roman" w:eastAsia="黑体" w:cs="Times New Roman"/>
                <w:color w:val="C00000"/>
                <w:kern w:val="2"/>
                <w:sz w:val="24"/>
                <w:szCs w:val="24"/>
                <w:highlight w:val="none"/>
                <w:lang w:val="en-US" w:eastAsia="zh-CN" w:bidi="ar-SA"/>
              </w:rPr>
            </w:pPr>
            <w:r>
              <w:rPr>
                <w:rFonts w:hint="default" w:ascii="Times New Roman" w:hAnsi="Times New Roman" w:eastAsia="黑体" w:cs="Times New Roman"/>
                <w:color w:val="C00000"/>
                <w:kern w:val="2"/>
                <w:sz w:val="24"/>
                <w:szCs w:val="24"/>
                <w:highlight w:val="none"/>
                <w:lang w:val="en-US" w:eastAsia="zh-CN" w:bidi="ar-SA"/>
              </w:rPr>
              <w:t>原件</w:t>
            </w:r>
          </w:p>
          <w:p>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C00000"/>
                <w:kern w:val="2"/>
                <w:sz w:val="24"/>
                <w:szCs w:val="24"/>
                <w:highlight w:val="none"/>
                <w:lang w:val="en-US" w:eastAsia="zh-CN" w:bidi="ar-SA"/>
              </w:rPr>
              <w:t>通过系统上传电子版；线下提交纸质原件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9</w:t>
            </w:r>
          </w:p>
        </w:tc>
        <w:tc>
          <w:tcPr>
            <w:tcW w:w="1280" w:type="dxa"/>
            <w:vMerge w:val="continue"/>
            <w:tcBorders>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p>
        </w:tc>
        <w:tc>
          <w:tcPr>
            <w:tcW w:w="5326"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受表彰奖励情况的证明材料（非必需）</w:t>
            </w:r>
          </w:p>
        </w:tc>
        <w:tc>
          <w:tcPr>
            <w:tcW w:w="287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hd w:val="clear"/>
              <w:adjustRightInd w:val="0"/>
              <w:snapToGrid w:val="0"/>
              <w:spacing w:before="0" w:beforeAutospacing="0" w:after="0" w:afterAutospacing="0" w:line="240" w:lineRule="atLeast"/>
              <w:ind w:left="0" w:right="0"/>
              <w:jc w:val="center"/>
              <w:rPr>
                <w:rFonts w:hint="default" w:ascii="Times New Roman" w:hAnsi="Times New Roman" w:eastAsia="黑体" w:cs="Times New Roman"/>
                <w:color w:val="C00000"/>
                <w:kern w:val="2"/>
                <w:sz w:val="24"/>
                <w:szCs w:val="24"/>
                <w:highlight w:val="none"/>
                <w:lang w:val="en-US" w:eastAsia="zh-CN" w:bidi="ar-SA"/>
              </w:rPr>
            </w:pPr>
            <w:r>
              <w:rPr>
                <w:rFonts w:hint="default" w:ascii="Times New Roman" w:hAnsi="Times New Roman" w:eastAsia="黑体" w:cs="Times New Roman"/>
                <w:color w:val="C00000"/>
                <w:kern w:val="2"/>
                <w:sz w:val="24"/>
                <w:szCs w:val="24"/>
                <w:highlight w:val="none"/>
                <w:lang w:val="en-US" w:eastAsia="zh-CN" w:bidi="ar-SA"/>
              </w:rPr>
              <w:t>原件扫描件</w:t>
            </w:r>
          </w:p>
          <w:p>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C00000"/>
                <w:kern w:val="2"/>
                <w:sz w:val="24"/>
                <w:szCs w:val="24"/>
                <w:highlight w:val="none"/>
                <w:lang w:val="en-US" w:eastAsia="zh-CN" w:bidi="ar-SA"/>
              </w:rPr>
              <w:t>通过系统上传电子版；</w:t>
            </w:r>
            <w:r>
              <w:rPr>
                <w:rFonts w:hint="default" w:ascii="Times New Roman" w:hAnsi="Times New Roman" w:eastAsia="仿宋_GB2312" w:cs="Times New Roman"/>
                <w:color w:val="C00000"/>
                <w:kern w:val="2"/>
                <w:sz w:val="24"/>
                <w:szCs w:val="24"/>
                <w:highlight w:val="none"/>
                <w:shd w:val="clear"/>
                <w:lang w:val="en-US" w:eastAsia="zh-CN" w:bidi="ar-SA"/>
              </w:rPr>
              <w:t>线下提交纸质复印件并盖单位章或个人签章</w:t>
            </w:r>
          </w:p>
        </w:tc>
      </w:tr>
    </w:tbl>
    <w:p>
      <w:pPr>
        <w:rPr>
          <w:rFonts w:hint="default" w:ascii="Times New Roman" w:hAnsi="Times New Roman" w:eastAsia="方正小标宋简体" w:cs="Times New Roman"/>
          <w:caps/>
          <w:color w:val="auto"/>
          <w:sz w:val="36"/>
          <w:szCs w:val="36"/>
          <w:highlight w:val="none"/>
        </w:rPr>
        <w:sectPr>
          <w:footerReference r:id="rId3" w:type="default"/>
          <w:pgSz w:w="11906" w:h="16838"/>
          <w:pgMar w:top="1440" w:right="1800" w:bottom="1440" w:left="1800" w:header="851" w:footer="992" w:gutter="0"/>
          <w:pgNumType w:fmt="decimal"/>
          <w:cols w:space="425" w:num="1"/>
          <w:docGrid w:type="lines" w:linePitch="312" w:charSpace="0"/>
        </w:sectPr>
      </w:pPr>
      <w:r>
        <w:rPr>
          <w:rFonts w:hint="default" w:ascii="Times New Roman" w:hAnsi="Times New Roman" w:cs="Times New Roman"/>
        </w:rPr>
        <w:br w:type="page"/>
      </w:r>
    </w:p>
    <w:p>
      <w:pPr>
        <w:pStyle w:val="9"/>
        <w:jc w:val="center"/>
        <w:outlineLvl w:val="0"/>
        <w:rPr>
          <w:rFonts w:hint="default" w:ascii="Times New Roman" w:hAnsi="Times New Roman" w:eastAsia="方正小标宋简体" w:cs="Times New Roman"/>
          <w:caps/>
          <w:color w:val="auto"/>
          <w:sz w:val="36"/>
          <w:szCs w:val="36"/>
          <w:highlight w:val="none"/>
          <w:lang w:val="en-US" w:eastAsia="zh-CN"/>
        </w:rPr>
      </w:pPr>
      <w:r>
        <w:rPr>
          <w:rFonts w:hint="default" w:ascii="Times New Roman" w:hAnsi="Times New Roman" w:eastAsia="方正小标宋简体" w:cs="Times New Roman"/>
          <w:caps/>
          <w:color w:val="auto"/>
          <w:sz w:val="36"/>
          <w:szCs w:val="36"/>
          <w:highlight w:val="none"/>
          <w:lang w:val="en-US" w:eastAsia="zh-CN"/>
        </w:rPr>
        <w:t>被提名者自我评价表</w:t>
      </w:r>
    </w:p>
    <w:tbl>
      <w:tblPr>
        <w:tblStyle w:val="7"/>
        <w:tblW w:w="14740" w:type="dxa"/>
        <w:jc w:val="center"/>
        <w:tblLayout w:type="fixed"/>
        <w:tblCellMar>
          <w:top w:w="0" w:type="dxa"/>
          <w:left w:w="108" w:type="dxa"/>
          <w:bottom w:w="0" w:type="dxa"/>
          <w:right w:w="108" w:type="dxa"/>
        </w:tblCellMar>
      </w:tblPr>
      <w:tblGrid>
        <w:gridCol w:w="1107"/>
        <w:gridCol w:w="1213"/>
        <w:gridCol w:w="1509"/>
        <w:gridCol w:w="886"/>
        <w:gridCol w:w="6701"/>
        <w:gridCol w:w="1533"/>
        <w:gridCol w:w="2"/>
        <w:gridCol w:w="2711"/>
      </w:tblGrid>
      <w:tr>
        <w:tblPrEx>
          <w:tblCellMar>
            <w:top w:w="0" w:type="dxa"/>
            <w:left w:w="108" w:type="dxa"/>
            <w:bottom w:w="0" w:type="dxa"/>
            <w:right w:w="108" w:type="dxa"/>
          </w:tblCellMar>
        </w:tblPrEx>
        <w:trPr>
          <w:trHeight w:val="936" w:hRule="atLeast"/>
          <w:jc w:val="center"/>
        </w:trPr>
        <w:tc>
          <w:tcPr>
            <w:tcW w:w="1107" w:type="dxa"/>
            <w:vMerge w:val="restart"/>
            <w:tcBorders>
              <w:top w:val="single" w:color="auto" w:sz="4" w:space="0"/>
              <w:left w:val="single" w:color="auto" w:sz="4" w:space="0"/>
              <w:right w:val="single" w:color="auto" w:sz="4" w:space="0"/>
            </w:tcBorders>
            <w:noWrap/>
            <w:vAlign w:val="center"/>
          </w:tcPr>
          <w:p>
            <w:pPr>
              <w:widowControl/>
              <w:jc w:val="center"/>
              <w:textAlignment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kern w:val="0"/>
                <w:sz w:val="24"/>
              </w:rPr>
              <w:t>一级指标</w:t>
            </w:r>
          </w:p>
        </w:tc>
        <w:tc>
          <w:tcPr>
            <w:tcW w:w="1213" w:type="dxa"/>
            <w:vMerge w:val="restart"/>
            <w:tcBorders>
              <w:top w:val="single" w:color="auto" w:sz="4" w:space="0"/>
              <w:left w:val="single" w:color="auto" w:sz="4" w:space="0"/>
              <w:right w:val="single" w:color="auto" w:sz="4" w:space="0"/>
            </w:tcBorders>
            <w:noWrap/>
            <w:vAlign w:val="center"/>
          </w:tcPr>
          <w:p>
            <w:pPr>
              <w:widowControl/>
              <w:jc w:val="center"/>
              <w:textAlignment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kern w:val="0"/>
                <w:sz w:val="24"/>
              </w:rPr>
              <w:t>二级指标</w:t>
            </w:r>
          </w:p>
        </w:tc>
        <w:tc>
          <w:tcPr>
            <w:tcW w:w="1509" w:type="dxa"/>
            <w:tcBorders>
              <w:top w:val="single" w:color="auto" w:sz="4" w:space="0"/>
              <w:left w:val="single" w:color="auto" w:sz="4" w:space="0"/>
              <w:right w:val="single" w:color="auto" w:sz="4" w:space="0"/>
            </w:tcBorders>
            <w:noWrap/>
            <w:vAlign w:val="center"/>
          </w:tcPr>
          <w:p>
            <w:pPr>
              <w:widowControl/>
              <w:jc w:val="center"/>
              <w:textAlignment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kern w:val="0"/>
                <w:sz w:val="24"/>
              </w:rPr>
              <w:t>三级指标</w:t>
            </w:r>
          </w:p>
        </w:tc>
        <w:tc>
          <w:tcPr>
            <w:tcW w:w="886" w:type="dxa"/>
            <w:tcBorders>
              <w:top w:val="single" w:color="auto" w:sz="4" w:space="0"/>
              <w:left w:val="single" w:color="auto" w:sz="4" w:space="0"/>
              <w:right w:val="single" w:color="auto" w:sz="4" w:space="0"/>
            </w:tcBorders>
            <w:noWrap/>
            <w:vAlign w:val="center"/>
          </w:tcPr>
          <w:p>
            <w:pPr>
              <w:widowControl/>
              <w:jc w:val="center"/>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分值</w:t>
            </w:r>
          </w:p>
        </w:tc>
        <w:tc>
          <w:tcPr>
            <w:tcW w:w="6701" w:type="dxa"/>
            <w:tcBorders>
              <w:top w:val="single" w:color="auto" w:sz="4" w:space="0"/>
              <w:left w:val="single" w:color="auto" w:sz="4" w:space="0"/>
              <w:right w:val="single" w:color="auto" w:sz="4" w:space="0"/>
            </w:tcBorders>
            <w:noWrap/>
            <w:vAlign w:val="center"/>
          </w:tcPr>
          <w:p>
            <w:pPr>
              <w:widowControl/>
              <w:jc w:val="center"/>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lang w:eastAsia="zh-CN"/>
              </w:rPr>
              <w:t>评价内容</w:t>
            </w:r>
          </w:p>
        </w:tc>
        <w:tc>
          <w:tcPr>
            <w:tcW w:w="1533" w:type="dxa"/>
            <w:vMerge w:val="restart"/>
            <w:tcBorders>
              <w:top w:val="single" w:color="auto" w:sz="4" w:space="0"/>
              <w:left w:val="single" w:color="auto" w:sz="4" w:space="0"/>
              <w:right w:val="single" w:color="auto" w:sz="4" w:space="0"/>
            </w:tcBorders>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i w:val="0"/>
                <w:iCs w:val="0"/>
                <w:color w:val="auto"/>
                <w:sz w:val="24"/>
                <w:szCs w:val="24"/>
                <w:u w:val="none"/>
                <w:lang w:val="en-US" w:eastAsia="zh-CN"/>
              </w:rPr>
              <w:t>自我评价（</w:t>
            </w:r>
            <w:r>
              <w:rPr>
                <w:rFonts w:hint="default" w:ascii="Times New Roman" w:hAnsi="Times New Roman" w:eastAsia="仿宋_GB2312" w:cs="Times New Roman"/>
                <w:color w:val="auto"/>
                <w:kern w:val="2"/>
                <w:sz w:val="24"/>
                <w:szCs w:val="24"/>
                <w:lang w:val="en-US" w:eastAsia="zh-CN" w:bidi="ar-SA"/>
              </w:rPr>
              <w:t>不超过300字</w:t>
            </w:r>
            <w:r>
              <w:rPr>
                <w:rFonts w:hint="default" w:ascii="Times New Roman" w:hAnsi="Times New Roman" w:eastAsia="仿宋_GB2312" w:cs="Times New Roman"/>
                <w:i w:val="0"/>
                <w:iCs w:val="0"/>
                <w:color w:val="auto"/>
                <w:sz w:val="24"/>
                <w:szCs w:val="24"/>
                <w:u w:val="none"/>
                <w:lang w:val="en-US" w:eastAsia="zh-CN"/>
              </w:rPr>
              <w:t>）</w:t>
            </w:r>
          </w:p>
        </w:tc>
        <w:tc>
          <w:tcPr>
            <w:tcW w:w="2713" w:type="dxa"/>
            <w:gridSpan w:val="2"/>
            <w:vMerge w:val="restart"/>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i w:val="0"/>
                <w:iCs w:val="0"/>
                <w:color w:val="auto"/>
                <w:sz w:val="24"/>
                <w:szCs w:val="24"/>
                <w:highlight w:val="none"/>
                <w:u w:val="none"/>
                <w:lang w:val="en-US" w:eastAsia="zh-CN"/>
              </w:rPr>
              <w:t>佐证材料（</w:t>
            </w:r>
            <w:r>
              <w:rPr>
                <w:rFonts w:hint="default" w:ascii="Times New Roman" w:hAnsi="Times New Roman" w:eastAsia="仿宋_GB2312" w:cs="Times New Roman"/>
                <w:color w:val="C00000"/>
                <w:kern w:val="2"/>
                <w:sz w:val="24"/>
                <w:szCs w:val="24"/>
                <w:highlight w:val="none"/>
                <w:lang w:val="en-US" w:eastAsia="zh-CN" w:bidi="ar-SA"/>
              </w:rPr>
              <w:t>通过系统上传原件扫描件电子版。同时，线下</w:t>
            </w:r>
            <w:r>
              <w:rPr>
                <w:rFonts w:hint="default" w:ascii="Times New Roman" w:hAnsi="Times New Roman" w:eastAsia="仿宋_GB2312" w:cs="Times New Roman"/>
                <w:color w:val="C00000"/>
                <w:kern w:val="2"/>
                <w:sz w:val="24"/>
                <w:szCs w:val="24"/>
                <w:highlight w:val="none"/>
                <w:lang w:val="en-US" w:eastAsia="zh-CN" w:bidi="ar-SA"/>
              </w:rPr>
              <w:t>提交纸质件</w:t>
            </w:r>
            <w:r>
              <w:rPr>
                <w:rFonts w:hint="default" w:ascii="Times New Roman" w:hAnsi="Times New Roman" w:eastAsia="仿宋_GB2312" w:cs="Times New Roman"/>
                <w:color w:val="C00000"/>
                <w:kern w:val="2"/>
                <w:sz w:val="24"/>
                <w:szCs w:val="24"/>
                <w:highlight w:val="none"/>
                <w:lang w:val="en-US" w:eastAsia="zh-CN" w:bidi="ar-SA"/>
              </w:rPr>
              <w:t>；</w:t>
            </w:r>
            <w:r>
              <w:rPr>
                <w:rFonts w:hint="default" w:ascii="Times New Roman" w:hAnsi="Times New Roman" w:eastAsia="仿宋_GB2312" w:cs="Times New Roman"/>
                <w:color w:val="C00000"/>
                <w:kern w:val="2"/>
                <w:sz w:val="24"/>
                <w:szCs w:val="24"/>
                <w:highlight w:val="none"/>
                <w:shd w:val="clear"/>
                <w:lang w:val="en-US" w:eastAsia="zh-CN" w:bidi="ar-SA"/>
              </w:rPr>
              <w:t>纸质件系复印件的，由被提名单位盖章或由被提名个人签章</w:t>
            </w:r>
            <w:r>
              <w:rPr>
                <w:rFonts w:hint="default" w:ascii="Times New Roman" w:hAnsi="Times New Roman" w:eastAsia="仿宋_GB2312" w:cs="Times New Roman"/>
                <w:i w:val="0"/>
                <w:iCs w:val="0"/>
                <w:color w:val="C00000"/>
                <w:sz w:val="24"/>
                <w:szCs w:val="24"/>
                <w:highlight w:val="none"/>
                <w:u w:val="none"/>
                <w:shd w:val="clear"/>
                <w:lang w:val="en-US" w:eastAsia="zh-CN"/>
              </w:rPr>
              <w:t>）</w:t>
            </w:r>
          </w:p>
        </w:tc>
      </w:tr>
      <w:tr>
        <w:tblPrEx>
          <w:tblCellMar>
            <w:top w:w="0" w:type="dxa"/>
            <w:left w:w="108" w:type="dxa"/>
            <w:bottom w:w="0" w:type="dxa"/>
            <w:right w:w="108" w:type="dxa"/>
          </w:tblCellMar>
        </w:tblPrEx>
        <w:trPr>
          <w:trHeight w:val="2147" w:hRule="atLeast"/>
          <w:jc w:val="center"/>
        </w:trPr>
        <w:tc>
          <w:tcPr>
            <w:tcW w:w="110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新颖独特、显著性</w:t>
            </w:r>
          </w:p>
          <w:p>
            <w:pPr>
              <w:widowControl/>
              <w:jc w:val="center"/>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（30分）</w:t>
            </w:r>
          </w:p>
        </w:tc>
        <w:tc>
          <w:tcPr>
            <w:tcW w:w="1213"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商标创新设计</w:t>
            </w:r>
            <w:r>
              <w:rPr>
                <w:rFonts w:hint="default" w:ascii="Times New Roman" w:hAnsi="Times New Roman" w:eastAsia="仿宋_GB2312" w:cs="Times New Roman"/>
                <w:color w:val="auto"/>
                <w:kern w:val="0"/>
                <w:sz w:val="24"/>
              </w:rPr>
              <w:br w:type="textWrapping"/>
            </w:r>
            <w:r>
              <w:rPr>
                <w:rFonts w:hint="default" w:ascii="Times New Roman" w:hAnsi="Times New Roman" w:eastAsia="仿宋_GB2312" w:cs="Times New Roman"/>
                <w:color w:val="auto"/>
                <w:sz w:val="24"/>
              </w:rPr>
              <w:t>（</w:t>
            </w:r>
            <w:r>
              <w:rPr>
                <w:rFonts w:hint="default" w:ascii="Times New Roman" w:hAnsi="Times New Roman" w:eastAsia="仿宋_GB2312" w:cs="Times New Roman"/>
                <w:color w:val="auto"/>
                <w:kern w:val="0"/>
                <w:sz w:val="24"/>
              </w:rPr>
              <w:t>20分</w:t>
            </w:r>
            <w:r>
              <w:rPr>
                <w:rFonts w:hint="default" w:ascii="Times New Roman" w:hAnsi="Times New Roman" w:eastAsia="仿宋_GB2312" w:cs="Times New Roman"/>
                <w:color w:val="auto"/>
                <w:sz w:val="24"/>
              </w:rPr>
              <w:t>）</w:t>
            </w:r>
          </w:p>
        </w:tc>
        <w:tc>
          <w:tcPr>
            <w:tcW w:w="1509"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kern w:val="0"/>
                <w:sz w:val="24"/>
              </w:rPr>
              <w:t>商标</w:t>
            </w:r>
            <w:r>
              <w:rPr>
                <w:rStyle w:val="10"/>
                <w:rFonts w:hint="default" w:ascii="Times New Roman" w:hAnsi="Times New Roman" w:eastAsia="仿宋_GB2312" w:cs="Times New Roman"/>
                <w:color w:val="auto"/>
                <w:sz w:val="24"/>
                <w:szCs w:val="24"/>
              </w:rPr>
              <w:t>标志</w:t>
            </w:r>
            <w:r>
              <w:rPr>
                <w:rStyle w:val="11"/>
                <w:rFonts w:hint="default" w:ascii="Times New Roman" w:hAnsi="Times New Roman" w:eastAsia="仿宋_GB2312" w:cs="Times New Roman"/>
                <w:color w:val="auto"/>
                <w:sz w:val="22"/>
                <w:szCs w:val="22"/>
              </w:rPr>
              <w:t>新颖</w:t>
            </w:r>
          </w:p>
        </w:tc>
        <w:tc>
          <w:tcPr>
            <w:tcW w:w="886"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10分</w:t>
            </w:r>
          </w:p>
        </w:tc>
        <w:tc>
          <w:tcPr>
            <w:tcW w:w="6701"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商标标志外观设计新颖独特性强，能够便于识别，与产品或服务关联紧密的，得8-10分</w:t>
            </w:r>
          </w:p>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商标标志外观设计新颖独特性较强，能够便于识别，与产品或服务关联较为紧密的，得4-7分</w:t>
            </w:r>
          </w:p>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lang w:val="en-US" w:eastAsia="zh-CN"/>
              </w:rPr>
              <w:t>具有</w:t>
            </w:r>
            <w:r>
              <w:rPr>
                <w:rFonts w:hint="default" w:ascii="Times New Roman" w:hAnsi="Times New Roman" w:eastAsia="仿宋_GB2312" w:cs="Times New Roman"/>
                <w:color w:val="auto"/>
                <w:kern w:val="0"/>
                <w:sz w:val="24"/>
                <w:szCs w:val="24"/>
              </w:rPr>
              <w:t>商标标志外观设计新颖独特</w:t>
            </w:r>
            <w:bookmarkStart w:id="0" w:name="_GoBack"/>
            <w:bookmarkEnd w:id="0"/>
            <w:r>
              <w:rPr>
                <w:rFonts w:hint="default" w:ascii="Times New Roman" w:hAnsi="Times New Roman" w:eastAsia="仿宋_GB2312" w:cs="Times New Roman"/>
                <w:color w:val="auto"/>
                <w:kern w:val="0"/>
                <w:sz w:val="24"/>
                <w:szCs w:val="24"/>
              </w:rPr>
              <w:t>性，能够便于识别，与产品或服务</w:t>
            </w:r>
            <w:r>
              <w:rPr>
                <w:rFonts w:hint="default" w:ascii="Times New Roman" w:hAnsi="Times New Roman" w:eastAsia="仿宋_GB2312" w:cs="Times New Roman"/>
                <w:color w:val="auto"/>
                <w:kern w:val="0"/>
                <w:sz w:val="24"/>
                <w:szCs w:val="24"/>
                <w:lang w:val="en-US" w:eastAsia="zh-CN"/>
              </w:rPr>
              <w:t>建立</w:t>
            </w:r>
            <w:r>
              <w:rPr>
                <w:rFonts w:hint="default" w:ascii="Times New Roman" w:hAnsi="Times New Roman" w:eastAsia="仿宋_GB2312" w:cs="Times New Roman"/>
                <w:color w:val="auto"/>
                <w:kern w:val="0"/>
                <w:sz w:val="24"/>
                <w:szCs w:val="24"/>
              </w:rPr>
              <w:t>关联的，得0-3分</w:t>
            </w:r>
          </w:p>
        </w:tc>
        <w:tc>
          <w:tcPr>
            <w:tcW w:w="1535" w:type="dxa"/>
            <w:gridSpan w:val="2"/>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default" w:ascii="Times New Roman" w:hAnsi="Times New Roman" w:eastAsia="仿宋_GB2312" w:cs="Times New Roman"/>
                <w:color w:val="C00000"/>
                <w:kern w:val="2"/>
                <w:sz w:val="24"/>
                <w:szCs w:val="24"/>
                <w:lang w:val="en-US" w:eastAsia="zh-CN" w:bidi="ar-SA"/>
              </w:rPr>
            </w:pPr>
            <w:r>
              <w:rPr>
                <w:rFonts w:hint="default" w:ascii="Times New Roman" w:hAnsi="Times New Roman" w:eastAsia="仿宋_GB2312" w:cs="Times New Roman"/>
                <w:color w:val="C00000"/>
                <w:kern w:val="2"/>
                <w:sz w:val="24"/>
                <w:szCs w:val="24"/>
                <w:lang w:val="en-US" w:eastAsia="zh-CN" w:bidi="ar-SA"/>
              </w:rPr>
              <w:t>对照评价指标和评价内容进行自我评价，不超过300字，下同</w:t>
            </w:r>
          </w:p>
        </w:tc>
        <w:tc>
          <w:tcPr>
            <w:tcW w:w="2711" w:type="dxa"/>
            <w:tcBorders>
              <w:top w:val="single" w:color="auto" w:sz="4" w:space="0"/>
              <w:left w:val="single" w:color="auto" w:sz="4" w:space="0"/>
              <w:bottom w:val="single" w:color="auto" w:sz="4" w:space="0"/>
              <w:right w:val="single" w:color="auto" w:sz="4" w:space="0"/>
            </w:tcBorders>
            <w:vAlign w:val="center"/>
          </w:tcPr>
          <w:p>
            <w:pPr>
              <w:rPr>
                <w:rFonts w:hint="default" w:ascii="Times New Roman" w:hAnsi="Times New Roman" w:eastAsia="仿宋_GB2312" w:cs="Times New Roman"/>
                <w:color w:val="C00000"/>
                <w:kern w:val="2"/>
                <w:sz w:val="24"/>
                <w:szCs w:val="24"/>
                <w:lang w:val="en-US" w:eastAsia="zh-CN" w:bidi="ar-SA"/>
              </w:rPr>
            </w:pPr>
            <w:r>
              <w:rPr>
                <w:rFonts w:hint="default" w:ascii="Times New Roman" w:hAnsi="Times New Roman" w:eastAsia="仿宋_GB2312" w:cs="Times New Roman"/>
                <w:color w:val="C00000"/>
                <w:kern w:val="0"/>
                <w:sz w:val="24"/>
                <w:lang w:val="en-US" w:eastAsia="zh-CN"/>
              </w:rPr>
              <w:t>提供</w:t>
            </w:r>
            <w:r>
              <w:rPr>
                <w:rFonts w:hint="default" w:ascii="Times New Roman" w:hAnsi="Times New Roman" w:eastAsia="仿宋_GB2312" w:cs="Times New Roman"/>
                <w:color w:val="C00000"/>
                <w:kern w:val="2"/>
                <w:sz w:val="24"/>
                <w:szCs w:val="24"/>
                <w:lang w:val="en-US" w:eastAsia="zh-CN" w:bidi="ar-SA"/>
              </w:rPr>
              <w:t>证明商标标志外观设计新颖独特、便于识别的相关材料；商标与相应产品/服务关联紧密的证明材料</w:t>
            </w:r>
          </w:p>
        </w:tc>
      </w:tr>
      <w:tr>
        <w:tblPrEx>
          <w:tblCellMar>
            <w:top w:w="0" w:type="dxa"/>
            <w:left w:w="108" w:type="dxa"/>
            <w:bottom w:w="0" w:type="dxa"/>
            <w:right w:w="108" w:type="dxa"/>
          </w:tblCellMar>
        </w:tblPrEx>
        <w:trPr>
          <w:trHeight w:val="1005" w:hRule="atLeast"/>
          <w:jc w:val="center"/>
        </w:trPr>
        <w:tc>
          <w:tcPr>
            <w:tcW w:w="1107"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仿宋_GB2312" w:cs="Times New Roman"/>
                <w:color w:val="auto"/>
                <w:kern w:val="0"/>
                <w:sz w:val="24"/>
              </w:rPr>
            </w:pPr>
          </w:p>
        </w:tc>
        <w:tc>
          <w:tcPr>
            <w:tcW w:w="121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仿宋_GB2312" w:cs="Times New Roman"/>
                <w:color w:val="auto"/>
                <w:kern w:val="0"/>
                <w:sz w:val="24"/>
              </w:rPr>
            </w:pPr>
          </w:p>
        </w:tc>
        <w:tc>
          <w:tcPr>
            <w:tcW w:w="1509"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kern w:val="0"/>
                <w:sz w:val="24"/>
              </w:rPr>
              <w:t>商标内涵丰富</w:t>
            </w:r>
          </w:p>
        </w:tc>
        <w:tc>
          <w:tcPr>
            <w:tcW w:w="886"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10分</w:t>
            </w:r>
          </w:p>
        </w:tc>
        <w:tc>
          <w:tcPr>
            <w:tcW w:w="6701"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商标标志所代表的内涵意义丰富，显著表现中国品牌文化特色的，得8-10分</w:t>
            </w:r>
          </w:p>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商标标志所代表的内涵意义较丰富，明显表现中国品牌文化特色的，得4-7分</w:t>
            </w:r>
          </w:p>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商标标志有一定的内涵意义，能表现中国品牌文化特色的，得0-3分</w:t>
            </w:r>
          </w:p>
        </w:tc>
        <w:tc>
          <w:tcPr>
            <w:tcW w:w="1535" w:type="dxa"/>
            <w:gridSpan w:val="2"/>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default" w:ascii="Times New Roman" w:hAnsi="Times New Roman" w:eastAsia="仿宋_GB2312" w:cs="Times New Roman"/>
                <w:color w:val="C00000"/>
                <w:kern w:val="0"/>
                <w:sz w:val="24"/>
              </w:rPr>
            </w:pPr>
          </w:p>
        </w:tc>
        <w:tc>
          <w:tcPr>
            <w:tcW w:w="2711"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default" w:ascii="Times New Roman" w:hAnsi="Times New Roman" w:eastAsia="仿宋_GB2312" w:cs="Times New Roman"/>
                <w:color w:val="C00000"/>
                <w:kern w:val="0"/>
                <w:sz w:val="24"/>
                <w:lang w:val="en-US" w:eastAsia="zh-CN"/>
              </w:rPr>
            </w:pPr>
            <w:r>
              <w:rPr>
                <w:rFonts w:hint="default" w:ascii="Times New Roman" w:hAnsi="Times New Roman" w:eastAsia="仿宋_GB2312" w:cs="Times New Roman"/>
                <w:color w:val="C00000"/>
                <w:kern w:val="0"/>
                <w:sz w:val="24"/>
                <w:lang w:val="en-US" w:eastAsia="zh-CN"/>
              </w:rPr>
              <w:t>提供说明商标标志的内涵和品牌文化的证明材料</w:t>
            </w:r>
          </w:p>
        </w:tc>
      </w:tr>
      <w:tr>
        <w:tblPrEx>
          <w:tblCellMar>
            <w:top w:w="0" w:type="dxa"/>
            <w:left w:w="108" w:type="dxa"/>
            <w:bottom w:w="0" w:type="dxa"/>
            <w:right w:w="108" w:type="dxa"/>
          </w:tblCellMar>
        </w:tblPrEx>
        <w:trPr>
          <w:trHeight w:val="1006" w:hRule="atLeast"/>
          <w:jc w:val="center"/>
        </w:trPr>
        <w:tc>
          <w:tcPr>
            <w:tcW w:w="1107"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仿宋_GB2312" w:cs="Times New Roman"/>
                <w:color w:val="auto"/>
                <w:kern w:val="0"/>
                <w:sz w:val="24"/>
              </w:rPr>
            </w:pPr>
          </w:p>
        </w:tc>
        <w:tc>
          <w:tcPr>
            <w:tcW w:w="1213"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商标</w:t>
            </w:r>
          </w:p>
          <w:p>
            <w:pPr>
              <w:widowControl/>
              <w:jc w:val="center"/>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辨识度</w:t>
            </w:r>
            <w:r>
              <w:rPr>
                <w:rFonts w:hint="default" w:ascii="Times New Roman" w:hAnsi="Times New Roman" w:eastAsia="仿宋_GB2312" w:cs="Times New Roman"/>
                <w:color w:val="auto"/>
                <w:kern w:val="0"/>
                <w:sz w:val="24"/>
              </w:rPr>
              <w:br w:type="textWrapping"/>
            </w:r>
            <w:r>
              <w:rPr>
                <w:rFonts w:hint="default" w:ascii="Times New Roman" w:hAnsi="Times New Roman" w:eastAsia="仿宋_GB2312" w:cs="Times New Roman"/>
                <w:color w:val="auto"/>
                <w:sz w:val="24"/>
              </w:rPr>
              <w:t>（</w:t>
            </w:r>
            <w:r>
              <w:rPr>
                <w:rFonts w:hint="default" w:ascii="Times New Roman" w:hAnsi="Times New Roman" w:eastAsia="仿宋_GB2312" w:cs="Times New Roman"/>
                <w:color w:val="auto"/>
                <w:kern w:val="0"/>
                <w:sz w:val="24"/>
              </w:rPr>
              <w:t>10分</w:t>
            </w:r>
            <w:r>
              <w:rPr>
                <w:rFonts w:hint="default" w:ascii="Times New Roman" w:hAnsi="Times New Roman" w:eastAsia="仿宋_GB2312" w:cs="Times New Roman"/>
                <w:color w:val="auto"/>
                <w:sz w:val="24"/>
              </w:rPr>
              <w:t>）</w:t>
            </w:r>
          </w:p>
        </w:tc>
        <w:tc>
          <w:tcPr>
            <w:tcW w:w="1509"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kern w:val="0"/>
                <w:sz w:val="24"/>
              </w:rPr>
              <w:t>商标实际使用</w:t>
            </w:r>
          </w:p>
        </w:tc>
        <w:tc>
          <w:tcPr>
            <w:tcW w:w="886"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5分</w:t>
            </w:r>
          </w:p>
        </w:tc>
        <w:tc>
          <w:tcPr>
            <w:tcW w:w="6701"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商标持续规范使用满5年、覆盖10个及以上省级行政区的，得4-5分</w:t>
            </w:r>
          </w:p>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商标持续规范使用满5年、覆盖5-10个省级行政区的，得2-3分</w:t>
            </w:r>
          </w:p>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商标持续规范使用不满5年、覆盖省级行政区数量较少的，得0-1分</w:t>
            </w:r>
          </w:p>
        </w:tc>
        <w:tc>
          <w:tcPr>
            <w:tcW w:w="1535" w:type="dxa"/>
            <w:gridSpan w:val="2"/>
            <w:tcBorders>
              <w:top w:val="single" w:color="auto" w:sz="4" w:space="0"/>
              <w:left w:val="single" w:color="auto" w:sz="4" w:space="0"/>
              <w:bottom w:val="single" w:color="auto" w:sz="4" w:space="0"/>
              <w:right w:val="single" w:color="auto" w:sz="4" w:space="0"/>
            </w:tcBorders>
            <w:vAlign w:val="center"/>
          </w:tcPr>
          <w:p>
            <w:pPr>
              <w:pStyle w:val="2"/>
              <w:rPr>
                <w:rFonts w:hint="default" w:ascii="Times New Roman" w:hAnsi="Times New Roman" w:eastAsia="仿宋_GB2312" w:cs="Times New Roman"/>
                <w:color w:val="C00000"/>
                <w:kern w:val="0"/>
                <w:sz w:val="24"/>
                <w:szCs w:val="24"/>
              </w:rPr>
            </w:pPr>
          </w:p>
        </w:tc>
        <w:tc>
          <w:tcPr>
            <w:tcW w:w="2711" w:type="dxa"/>
            <w:tcBorders>
              <w:top w:val="single" w:color="auto" w:sz="4" w:space="0"/>
              <w:left w:val="single" w:color="auto" w:sz="4" w:space="0"/>
              <w:bottom w:val="single" w:color="auto" w:sz="4" w:space="0"/>
              <w:right w:val="single" w:color="auto" w:sz="4" w:space="0"/>
            </w:tcBorders>
            <w:vAlign w:val="center"/>
          </w:tcPr>
          <w:p>
            <w:pPr>
              <w:pStyle w:val="2"/>
              <w:rPr>
                <w:rFonts w:hint="default" w:ascii="Times New Roman" w:hAnsi="Times New Roman" w:eastAsia="仿宋_GB2312" w:cs="Times New Roman"/>
                <w:color w:val="C00000"/>
                <w:kern w:val="0"/>
                <w:sz w:val="24"/>
                <w:szCs w:val="24"/>
                <w:lang w:val="en-US" w:eastAsia="zh-CN"/>
              </w:rPr>
            </w:pPr>
            <w:r>
              <w:rPr>
                <w:rFonts w:hint="default" w:ascii="Times New Roman" w:hAnsi="Times New Roman" w:eastAsia="仿宋_GB2312" w:cs="Times New Roman"/>
                <w:color w:val="C00000"/>
                <w:kern w:val="0"/>
                <w:sz w:val="24"/>
                <w:lang w:val="en-US" w:eastAsia="zh-CN"/>
              </w:rPr>
              <w:t>提供</w:t>
            </w:r>
            <w:r>
              <w:rPr>
                <w:rFonts w:hint="default" w:ascii="Times New Roman" w:hAnsi="Times New Roman" w:eastAsia="仿宋_GB2312" w:cs="Times New Roman"/>
                <w:color w:val="C00000"/>
                <w:kern w:val="0"/>
                <w:sz w:val="24"/>
                <w:szCs w:val="24"/>
                <w:lang w:val="en-US" w:eastAsia="zh-CN"/>
              </w:rPr>
              <w:t>商标持续使用年限和商标使用</w:t>
            </w:r>
            <w:r>
              <w:rPr>
                <w:rFonts w:hint="default" w:ascii="Times New Roman" w:hAnsi="Times New Roman" w:eastAsia="仿宋_GB2312" w:cs="Times New Roman"/>
                <w:color w:val="C00000"/>
                <w:kern w:val="0"/>
                <w:sz w:val="24"/>
                <w:szCs w:val="24"/>
                <w:lang w:val="en-US" w:eastAsia="zh-CN"/>
              </w:rPr>
              <w:t>覆盖</w:t>
            </w:r>
            <w:r>
              <w:rPr>
                <w:rFonts w:hint="default" w:ascii="Times New Roman" w:hAnsi="Times New Roman" w:eastAsia="仿宋_GB2312" w:cs="Times New Roman"/>
                <w:color w:val="C00000"/>
                <w:kern w:val="0"/>
                <w:sz w:val="24"/>
                <w:szCs w:val="24"/>
                <w:lang w:val="en-US" w:eastAsia="zh-CN"/>
              </w:rPr>
              <w:t>范围的证明材料</w:t>
            </w:r>
          </w:p>
        </w:tc>
      </w:tr>
      <w:tr>
        <w:tblPrEx>
          <w:tblCellMar>
            <w:top w:w="0" w:type="dxa"/>
            <w:left w:w="108" w:type="dxa"/>
            <w:bottom w:w="0" w:type="dxa"/>
            <w:right w:w="108" w:type="dxa"/>
          </w:tblCellMar>
        </w:tblPrEx>
        <w:trPr>
          <w:trHeight w:val="1051" w:hRule="atLeast"/>
          <w:jc w:val="center"/>
        </w:trPr>
        <w:tc>
          <w:tcPr>
            <w:tcW w:w="1107"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仿宋_GB2312" w:cs="Times New Roman"/>
                <w:color w:val="auto"/>
                <w:kern w:val="0"/>
                <w:sz w:val="24"/>
              </w:rPr>
            </w:pPr>
          </w:p>
        </w:tc>
        <w:tc>
          <w:tcPr>
            <w:tcW w:w="121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仿宋_GB2312" w:cs="Times New Roman"/>
                <w:color w:val="auto"/>
                <w:kern w:val="0"/>
                <w:sz w:val="24"/>
              </w:rPr>
            </w:pPr>
          </w:p>
        </w:tc>
        <w:tc>
          <w:tcPr>
            <w:tcW w:w="1509"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kern w:val="0"/>
                <w:sz w:val="24"/>
              </w:rPr>
              <w:t>商标推广宣传</w:t>
            </w:r>
          </w:p>
        </w:tc>
        <w:tc>
          <w:tcPr>
            <w:tcW w:w="886"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5分</w:t>
            </w:r>
          </w:p>
        </w:tc>
        <w:tc>
          <w:tcPr>
            <w:tcW w:w="6701"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商标推广宣传经费投入巨大，覆盖10个及以上省级行政区的，得4-5分</w:t>
            </w:r>
          </w:p>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商标推广宣传经费投入较大，覆盖5-10个省级行政区的，得2-3分</w:t>
            </w:r>
          </w:p>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lang w:val="en-US" w:eastAsia="zh-CN"/>
              </w:rPr>
              <w:t>有一定的</w:t>
            </w:r>
            <w:r>
              <w:rPr>
                <w:rFonts w:hint="default" w:ascii="Times New Roman" w:hAnsi="Times New Roman" w:eastAsia="仿宋_GB2312" w:cs="Times New Roman"/>
                <w:color w:val="auto"/>
                <w:kern w:val="0"/>
                <w:sz w:val="24"/>
                <w:szCs w:val="24"/>
              </w:rPr>
              <w:t>商标推广宣传经费投入，覆盖5个及以下省级行政区的，得0-1分</w:t>
            </w:r>
          </w:p>
        </w:tc>
        <w:tc>
          <w:tcPr>
            <w:tcW w:w="1535" w:type="dxa"/>
            <w:gridSpan w:val="2"/>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default" w:ascii="Times New Roman" w:hAnsi="Times New Roman" w:eastAsia="仿宋_GB2312" w:cs="Times New Roman"/>
                <w:color w:val="C00000"/>
                <w:kern w:val="0"/>
                <w:sz w:val="24"/>
                <w:lang w:val="en-US" w:eastAsia="zh-CN"/>
              </w:rPr>
            </w:pPr>
          </w:p>
        </w:tc>
        <w:tc>
          <w:tcPr>
            <w:tcW w:w="2711"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default" w:ascii="Times New Roman" w:hAnsi="Times New Roman" w:eastAsia="仿宋_GB2312" w:cs="Times New Roman"/>
                <w:color w:val="C00000"/>
                <w:kern w:val="0"/>
                <w:sz w:val="24"/>
                <w:lang w:val="en-US" w:eastAsia="zh-CN"/>
              </w:rPr>
            </w:pPr>
            <w:r>
              <w:rPr>
                <w:rFonts w:hint="default" w:ascii="Times New Roman" w:hAnsi="Times New Roman" w:eastAsia="仿宋_GB2312" w:cs="Times New Roman"/>
                <w:color w:val="C00000"/>
                <w:kern w:val="0"/>
                <w:sz w:val="24"/>
                <w:lang w:val="en-US" w:eastAsia="zh-CN"/>
              </w:rPr>
              <w:t>提供关于商标宣传推广费用的财务报告以及说明宣传范围的证明材料</w:t>
            </w:r>
          </w:p>
        </w:tc>
      </w:tr>
      <w:tr>
        <w:tblPrEx>
          <w:tblCellMar>
            <w:top w:w="0" w:type="dxa"/>
            <w:left w:w="108" w:type="dxa"/>
            <w:bottom w:w="0" w:type="dxa"/>
            <w:right w:w="108" w:type="dxa"/>
          </w:tblCellMar>
        </w:tblPrEx>
        <w:trPr>
          <w:trHeight w:val="2157" w:hRule="atLeast"/>
          <w:jc w:val="center"/>
        </w:trPr>
        <w:tc>
          <w:tcPr>
            <w:tcW w:w="110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竞争力、</w:t>
            </w:r>
          </w:p>
          <w:p>
            <w:pPr>
              <w:widowControl/>
              <w:jc w:val="center"/>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美誉度</w:t>
            </w:r>
          </w:p>
          <w:p>
            <w:pPr>
              <w:widowControl/>
              <w:jc w:val="center"/>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sz w:val="24"/>
              </w:rPr>
              <w:t>（</w:t>
            </w:r>
            <w:r>
              <w:rPr>
                <w:rFonts w:hint="default" w:ascii="Times New Roman" w:hAnsi="Times New Roman" w:eastAsia="仿宋_GB2312" w:cs="Times New Roman"/>
                <w:color w:val="auto"/>
                <w:kern w:val="0"/>
                <w:sz w:val="24"/>
              </w:rPr>
              <w:t>40分</w:t>
            </w:r>
            <w:r>
              <w:rPr>
                <w:rFonts w:hint="default" w:ascii="Times New Roman" w:hAnsi="Times New Roman" w:eastAsia="仿宋_GB2312" w:cs="Times New Roman"/>
                <w:color w:val="auto"/>
                <w:sz w:val="24"/>
              </w:rPr>
              <w:t>）</w:t>
            </w:r>
          </w:p>
        </w:tc>
        <w:tc>
          <w:tcPr>
            <w:tcW w:w="1213"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可持续</w:t>
            </w:r>
          </w:p>
          <w:p>
            <w:pPr>
              <w:widowControl/>
              <w:jc w:val="center"/>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发展</w:t>
            </w:r>
            <w:r>
              <w:rPr>
                <w:rFonts w:hint="default" w:ascii="Times New Roman" w:hAnsi="Times New Roman" w:eastAsia="仿宋_GB2312" w:cs="Times New Roman"/>
                <w:color w:val="auto"/>
                <w:kern w:val="0"/>
                <w:sz w:val="24"/>
              </w:rPr>
              <w:br w:type="textWrapping"/>
            </w:r>
            <w:r>
              <w:rPr>
                <w:rFonts w:hint="default" w:ascii="Times New Roman" w:hAnsi="Times New Roman" w:eastAsia="仿宋_GB2312" w:cs="Times New Roman"/>
                <w:color w:val="auto"/>
                <w:sz w:val="24"/>
              </w:rPr>
              <w:t>（</w:t>
            </w:r>
            <w:r>
              <w:rPr>
                <w:rFonts w:hint="default" w:ascii="Times New Roman" w:hAnsi="Times New Roman" w:eastAsia="仿宋_GB2312" w:cs="Times New Roman"/>
                <w:color w:val="auto"/>
                <w:kern w:val="0"/>
                <w:sz w:val="24"/>
              </w:rPr>
              <w:t>15分</w:t>
            </w:r>
            <w:r>
              <w:rPr>
                <w:rFonts w:hint="default" w:ascii="Times New Roman" w:hAnsi="Times New Roman" w:eastAsia="仿宋_GB2312" w:cs="Times New Roman"/>
                <w:color w:val="auto"/>
                <w:sz w:val="24"/>
              </w:rPr>
              <w:t>）</w:t>
            </w:r>
          </w:p>
        </w:tc>
        <w:tc>
          <w:tcPr>
            <w:tcW w:w="1509"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kern w:val="0"/>
                <w:sz w:val="24"/>
              </w:rPr>
              <w:t>品牌价值</w:t>
            </w:r>
          </w:p>
        </w:tc>
        <w:tc>
          <w:tcPr>
            <w:tcW w:w="886"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6分</w:t>
            </w:r>
          </w:p>
        </w:tc>
        <w:tc>
          <w:tcPr>
            <w:tcW w:w="6701"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品牌核心价值和竞争力强，参与</w:t>
            </w:r>
            <w:r>
              <w:rPr>
                <w:rFonts w:hint="default" w:ascii="Times New Roman" w:hAnsi="Times New Roman" w:eastAsia="仿宋_GB2312" w:cs="Times New Roman"/>
                <w:color w:val="auto"/>
                <w:kern w:val="0"/>
                <w:sz w:val="24"/>
                <w:szCs w:val="24"/>
                <w:lang w:val="en-US" w:eastAsia="zh-CN"/>
              </w:rPr>
              <w:t>国内外同行业品牌榜单</w:t>
            </w:r>
            <w:r>
              <w:rPr>
                <w:rFonts w:hint="default" w:ascii="Times New Roman" w:hAnsi="Times New Roman" w:eastAsia="仿宋_GB2312" w:cs="Times New Roman"/>
                <w:color w:val="auto"/>
                <w:kern w:val="0"/>
                <w:sz w:val="24"/>
                <w:szCs w:val="24"/>
              </w:rPr>
              <w:t>评选排名靠前的，得5-6分</w:t>
            </w:r>
          </w:p>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品牌核心价值和竞争力较强，参与</w:t>
            </w:r>
            <w:r>
              <w:rPr>
                <w:rFonts w:hint="default" w:ascii="Times New Roman" w:hAnsi="Times New Roman" w:eastAsia="仿宋_GB2312" w:cs="Times New Roman"/>
                <w:color w:val="auto"/>
                <w:kern w:val="0"/>
                <w:sz w:val="24"/>
                <w:szCs w:val="24"/>
                <w:lang w:val="en-US" w:eastAsia="zh-CN"/>
              </w:rPr>
              <w:t>国内外同行业品牌榜单</w:t>
            </w:r>
            <w:r>
              <w:rPr>
                <w:rFonts w:hint="default" w:ascii="Times New Roman" w:hAnsi="Times New Roman" w:eastAsia="仿宋_GB2312" w:cs="Times New Roman"/>
                <w:color w:val="auto"/>
                <w:kern w:val="0"/>
                <w:sz w:val="24"/>
                <w:szCs w:val="24"/>
              </w:rPr>
              <w:t>评选</w:t>
            </w:r>
            <w:r>
              <w:rPr>
                <w:rFonts w:hint="default" w:ascii="Times New Roman" w:hAnsi="Times New Roman" w:eastAsia="仿宋_GB2312" w:cs="Times New Roman"/>
                <w:color w:val="auto"/>
                <w:kern w:val="0"/>
                <w:sz w:val="24"/>
                <w:szCs w:val="24"/>
                <w:lang w:val="en-US" w:eastAsia="zh-CN"/>
              </w:rPr>
              <w:t>并</w:t>
            </w:r>
            <w:r>
              <w:rPr>
                <w:rFonts w:hint="default" w:ascii="Times New Roman" w:hAnsi="Times New Roman" w:eastAsia="仿宋_GB2312" w:cs="Times New Roman"/>
                <w:color w:val="auto"/>
                <w:kern w:val="0"/>
                <w:sz w:val="24"/>
                <w:szCs w:val="24"/>
                <w:lang w:eastAsia="zh-CN"/>
              </w:rPr>
              <w:t>入榜的</w:t>
            </w:r>
            <w:r>
              <w:rPr>
                <w:rFonts w:hint="default" w:ascii="Times New Roman" w:hAnsi="Times New Roman" w:eastAsia="仿宋_GB2312" w:cs="Times New Roman"/>
                <w:color w:val="auto"/>
                <w:kern w:val="0"/>
                <w:sz w:val="24"/>
                <w:szCs w:val="24"/>
              </w:rPr>
              <w:t>，得3-4分</w:t>
            </w:r>
          </w:p>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lang w:val="en-US" w:eastAsia="zh-CN"/>
              </w:rPr>
              <w:t>有一定的</w:t>
            </w:r>
            <w:r>
              <w:rPr>
                <w:rFonts w:hint="default" w:ascii="Times New Roman" w:hAnsi="Times New Roman" w:eastAsia="仿宋_GB2312" w:cs="Times New Roman"/>
                <w:color w:val="auto"/>
                <w:kern w:val="0"/>
                <w:sz w:val="24"/>
                <w:szCs w:val="24"/>
              </w:rPr>
              <w:t>品牌核心价值和竞争力，参与</w:t>
            </w:r>
            <w:r>
              <w:rPr>
                <w:rFonts w:hint="default" w:ascii="Times New Roman" w:hAnsi="Times New Roman" w:eastAsia="仿宋_GB2312" w:cs="Times New Roman"/>
                <w:color w:val="auto"/>
                <w:kern w:val="0"/>
                <w:sz w:val="24"/>
                <w:szCs w:val="24"/>
                <w:lang w:val="en-US" w:eastAsia="zh-CN"/>
              </w:rPr>
              <w:t>国内外同行业品牌榜单</w:t>
            </w:r>
            <w:r>
              <w:rPr>
                <w:rFonts w:hint="default" w:ascii="Times New Roman" w:hAnsi="Times New Roman" w:eastAsia="仿宋_GB2312" w:cs="Times New Roman"/>
                <w:color w:val="auto"/>
                <w:kern w:val="0"/>
                <w:sz w:val="24"/>
                <w:szCs w:val="24"/>
              </w:rPr>
              <w:t>评选的，得0-2分</w:t>
            </w:r>
          </w:p>
        </w:tc>
        <w:tc>
          <w:tcPr>
            <w:tcW w:w="1535" w:type="dxa"/>
            <w:gridSpan w:val="2"/>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default" w:ascii="Times New Roman" w:hAnsi="Times New Roman" w:eastAsia="仿宋_GB2312" w:cs="Times New Roman"/>
                <w:color w:val="C00000"/>
                <w:kern w:val="0"/>
                <w:sz w:val="24"/>
                <w:lang w:val="en-US" w:eastAsia="zh-CN"/>
              </w:rPr>
            </w:pPr>
          </w:p>
        </w:tc>
        <w:tc>
          <w:tcPr>
            <w:tcW w:w="2711"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default" w:ascii="Times New Roman" w:hAnsi="Times New Roman" w:eastAsia="仿宋_GB2312" w:cs="Times New Roman"/>
                <w:color w:val="C00000"/>
                <w:kern w:val="0"/>
                <w:sz w:val="24"/>
                <w:lang w:val="en-US" w:eastAsia="zh-CN"/>
              </w:rPr>
            </w:pPr>
            <w:r>
              <w:rPr>
                <w:rFonts w:hint="default" w:ascii="Times New Roman" w:hAnsi="Times New Roman" w:eastAsia="仿宋_GB2312" w:cs="Times New Roman"/>
                <w:color w:val="C00000"/>
                <w:kern w:val="0"/>
                <w:sz w:val="24"/>
                <w:lang w:val="en-US" w:eastAsia="zh-CN"/>
              </w:rPr>
              <w:t>提供商标在国内外同行业品牌榜单的排名证明材料；能证明品牌核心价值和竞争力的相关材料</w:t>
            </w:r>
          </w:p>
        </w:tc>
      </w:tr>
      <w:tr>
        <w:tblPrEx>
          <w:tblCellMar>
            <w:top w:w="0" w:type="dxa"/>
            <w:left w:w="108" w:type="dxa"/>
            <w:bottom w:w="0" w:type="dxa"/>
            <w:right w:w="108" w:type="dxa"/>
          </w:tblCellMar>
        </w:tblPrEx>
        <w:trPr>
          <w:trHeight w:val="426" w:hRule="atLeast"/>
          <w:jc w:val="center"/>
        </w:trPr>
        <w:tc>
          <w:tcPr>
            <w:tcW w:w="1107"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仿宋_GB2312" w:cs="Times New Roman"/>
                <w:color w:val="auto"/>
                <w:kern w:val="0"/>
                <w:sz w:val="24"/>
              </w:rPr>
            </w:pPr>
          </w:p>
        </w:tc>
        <w:tc>
          <w:tcPr>
            <w:tcW w:w="121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仿宋_GB2312" w:cs="Times New Roman"/>
                <w:color w:val="auto"/>
                <w:kern w:val="0"/>
                <w:sz w:val="24"/>
              </w:rPr>
            </w:pPr>
          </w:p>
        </w:tc>
        <w:tc>
          <w:tcPr>
            <w:tcW w:w="1509"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kern w:val="0"/>
                <w:sz w:val="24"/>
              </w:rPr>
              <w:t>质量水平</w:t>
            </w:r>
          </w:p>
        </w:tc>
        <w:tc>
          <w:tcPr>
            <w:tcW w:w="886"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3分</w:t>
            </w:r>
          </w:p>
        </w:tc>
        <w:tc>
          <w:tcPr>
            <w:tcW w:w="6701"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高水平开展质量发展战略和标准提升行动，积极推广先进质量管理模式，开展质量管理数字化升级，参与国内外标准制定，商标所指产品或服务质量优异的，得2-3分</w:t>
            </w:r>
          </w:p>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积极开展质量发展战略和标准提升行动，推广先进质量管理模式，开展质量管理数字化升级，参与国内外标准制定，商标所指产品或服务质量良好的，得0-1分</w:t>
            </w:r>
          </w:p>
        </w:tc>
        <w:tc>
          <w:tcPr>
            <w:tcW w:w="1535" w:type="dxa"/>
            <w:gridSpan w:val="2"/>
            <w:tcBorders>
              <w:top w:val="single" w:color="auto" w:sz="4" w:space="0"/>
              <w:left w:val="single" w:color="auto" w:sz="4" w:space="0"/>
              <w:bottom w:val="single" w:color="auto" w:sz="4" w:space="0"/>
              <w:right w:val="single" w:color="auto" w:sz="4" w:space="0"/>
            </w:tcBorders>
            <w:vAlign w:val="center"/>
          </w:tcPr>
          <w:p>
            <w:pPr>
              <w:widowControl/>
              <w:ind w:right="0"/>
              <w:jc w:val="left"/>
              <w:textAlignment w:val="center"/>
              <w:rPr>
                <w:rFonts w:hint="default" w:ascii="Times New Roman" w:hAnsi="Times New Roman" w:eastAsia="仿宋_GB2312" w:cs="Times New Roman"/>
                <w:color w:val="C00000"/>
                <w:kern w:val="0"/>
                <w:sz w:val="24"/>
              </w:rPr>
            </w:pPr>
          </w:p>
        </w:tc>
        <w:tc>
          <w:tcPr>
            <w:tcW w:w="2711" w:type="dxa"/>
            <w:tcBorders>
              <w:top w:val="single" w:color="auto" w:sz="4" w:space="0"/>
              <w:left w:val="single" w:color="auto" w:sz="4" w:space="0"/>
              <w:bottom w:val="single" w:color="auto" w:sz="4" w:space="0"/>
              <w:right w:val="single" w:color="auto" w:sz="4" w:space="0"/>
            </w:tcBorders>
            <w:vAlign w:val="center"/>
          </w:tcPr>
          <w:p>
            <w:pPr>
              <w:widowControl/>
              <w:ind w:right="0"/>
              <w:jc w:val="left"/>
              <w:textAlignment w:val="center"/>
              <w:rPr>
                <w:rFonts w:hint="default" w:ascii="Times New Roman" w:hAnsi="Times New Roman" w:eastAsia="仿宋_GB2312" w:cs="Times New Roman"/>
                <w:color w:val="C00000"/>
                <w:kern w:val="0"/>
                <w:sz w:val="24"/>
                <w:lang w:val="en-US" w:eastAsia="zh-CN"/>
              </w:rPr>
            </w:pPr>
            <w:r>
              <w:rPr>
                <w:rFonts w:hint="default" w:ascii="Times New Roman" w:hAnsi="Times New Roman" w:eastAsia="仿宋_GB2312" w:cs="Times New Roman"/>
                <w:color w:val="C00000"/>
                <w:kern w:val="0"/>
                <w:sz w:val="24"/>
                <w:lang w:val="en-US" w:eastAsia="zh-CN"/>
              </w:rPr>
              <w:t>提供开展质量发展战略和标准提升行动，推广先进质量管理模式，开展质量数字化升级的证明材料；参与制定相关规范和标准的证明材料</w:t>
            </w:r>
          </w:p>
        </w:tc>
      </w:tr>
      <w:tr>
        <w:tblPrEx>
          <w:tblCellMar>
            <w:top w:w="0" w:type="dxa"/>
            <w:left w:w="108" w:type="dxa"/>
            <w:bottom w:w="0" w:type="dxa"/>
            <w:right w:w="108" w:type="dxa"/>
          </w:tblCellMar>
        </w:tblPrEx>
        <w:trPr>
          <w:trHeight w:val="642" w:hRule="atLeast"/>
          <w:jc w:val="center"/>
        </w:trPr>
        <w:tc>
          <w:tcPr>
            <w:tcW w:w="1107"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仿宋_GB2312" w:cs="Times New Roman"/>
                <w:color w:val="auto"/>
                <w:kern w:val="0"/>
                <w:sz w:val="24"/>
              </w:rPr>
            </w:pPr>
          </w:p>
        </w:tc>
        <w:tc>
          <w:tcPr>
            <w:tcW w:w="121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仿宋_GB2312" w:cs="Times New Roman"/>
                <w:color w:val="auto"/>
                <w:kern w:val="0"/>
                <w:sz w:val="24"/>
              </w:rPr>
            </w:pPr>
          </w:p>
        </w:tc>
        <w:tc>
          <w:tcPr>
            <w:tcW w:w="1509"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kern w:val="0"/>
                <w:sz w:val="24"/>
              </w:rPr>
              <w:t>品牌战略实施</w:t>
            </w:r>
          </w:p>
        </w:tc>
        <w:tc>
          <w:tcPr>
            <w:tcW w:w="886"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3分</w:t>
            </w:r>
          </w:p>
        </w:tc>
        <w:tc>
          <w:tcPr>
            <w:tcW w:w="6701"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积极运用品牌战略创新发展模式，显著增强商标品牌投入和人才队伍培养，推动整合企业技术、管理、营销等优势形成较强品牌竞争力的，得2-3分</w:t>
            </w:r>
          </w:p>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运用品牌战略创新发展模式，增强商标品牌投入和人才队伍培养，推动整合企业技术、管理、营销等优势形成品牌竞争力的，得0-1分</w:t>
            </w:r>
          </w:p>
        </w:tc>
        <w:tc>
          <w:tcPr>
            <w:tcW w:w="1535" w:type="dxa"/>
            <w:gridSpan w:val="2"/>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default" w:ascii="Times New Roman" w:hAnsi="Times New Roman" w:eastAsia="仿宋_GB2312" w:cs="Times New Roman"/>
                <w:color w:val="C00000"/>
                <w:kern w:val="0"/>
                <w:sz w:val="24"/>
              </w:rPr>
            </w:pPr>
          </w:p>
        </w:tc>
        <w:tc>
          <w:tcPr>
            <w:tcW w:w="2711"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default" w:ascii="Times New Roman" w:hAnsi="Times New Roman" w:eastAsia="仿宋_GB2312" w:cs="Times New Roman"/>
                <w:color w:val="C00000"/>
                <w:kern w:val="0"/>
                <w:sz w:val="24"/>
                <w:lang w:val="en-US" w:eastAsia="zh-CN"/>
              </w:rPr>
            </w:pPr>
            <w:r>
              <w:rPr>
                <w:rFonts w:hint="default" w:ascii="Times New Roman" w:hAnsi="Times New Roman" w:eastAsia="仿宋_GB2312" w:cs="Times New Roman"/>
                <w:color w:val="C00000"/>
                <w:kern w:val="0"/>
                <w:sz w:val="24"/>
                <w:lang w:val="en-US" w:eastAsia="zh-CN"/>
              </w:rPr>
              <w:t>提供品牌战略规划、品牌管理制度等证明材料</w:t>
            </w:r>
          </w:p>
        </w:tc>
      </w:tr>
      <w:tr>
        <w:tblPrEx>
          <w:tblCellMar>
            <w:top w:w="0" w:type="dxa"/>
            <w:left w:w="108" w:type="dxa"/>
            <w:bottom w:w="0" w:type="dxa"/>
            <w:right w:w="108" w:type="dxa"/>
          </w:tblCellMar>
        </w:tblPrEx>
        <w:trPr>
          <w:trHeight w:val="708" w:hRule="atLeast"/>
          <w:jc w:val="center"/>
        </w:trPr>
        <w:tc>
          <w:tcPr>
            <w:tcW w:w="1107"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仿宋_GB2312" w:cs="Times New Roman"/>
                <w:color w:val="auto"/>
                <w:kern w:val="0"/>
                <w:sz w:val="24"/>
              </w:rPr>
            </w:pPr>
          </w:p>
        </w:tc>
        <w:tc>
          <w:tcPr>
            <w:tcW w:w="121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仿宋_GB2312" w:cs="Times New Roman"/>
                <w:color w:val="auto"/>
                <w:kern w:val="0"/>
                <w:sz w:val="24"/>
              </w:rPr>
            </w:pPr>
          </w:p>
        </w:tc>
        <w:tc>
          <w:tcPr>
            <w:tcW w:w="1509"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kern w:val="0"/>
                <w:sz w:val="24"/>
              </w:rPr>
              <w:t>国际化水平</w:t>
            </w:r>
          </w:p>
        </w:tc>
        <w:tc>
          <w:tcPr>
            <w:tcW w:w="886"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3分</w:t>
            </w:r>
          </w:p>
        </w:tc>
        <w:tc>
          <w:tcPr>
            <w:tcW w:w="6701"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有效实施品牌国际化战略，快速拓展国际市场，品牌国际化运营推广能力强的，得2-3分</w:t>
            </w:r>
          </w:p>
          <w:p>
            <w:pPr>
              <w:widowControl/>
              <w:jc w:val="left"/>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实施品牌国际化战略，拓展国际市场，品牌国际化运营推广能力较强的，得0-1分</w:t>
            </w:r>
          </w:p>
        </w:tc>
        <w:tc>
          <w:tcPr>
            <w:tcW w:w="1535" w:type="dxa"/>
            <w:gridSpan w:val="2"/>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default" w:ascii="Times New Roman" w:hAnsi="Times New Roman" w:eastAsia="仿宋_GB2312" w:cs="Times New Roman"/>
                <w:color w:val="C00000"/>
                <w:kern w:val="0"/>
                <w:sz w:val="24"/>
              </w:rPr>
            </w:pPr>
          </w:p>
        </w:tc>
        <w:tc>
          <w:tcPr>
            <w:tcW w:w="2711"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default" w:ascii="Times New Roman" w:hAnsi="Times New Roman" w:eastAsia="仿宋_GB2312" w:cs="Times New Roman"/>
                <w:color w:val="C00000"/>
                <w:kern w:val="0"/>
                <w:sz w:val="24"/>
                <w:lang w:val="en-US" w:eastAsia="zh-CN"/>
              </w:rPr>
            </w:pPr>
            <w:r>
              <w:rPr>
                <w:rFonts w:hint="default" w:ascii="Times New Roman" w:hAnsi="Times New Roman" w:eastAsia="仿宋_GB2312" w:cs="Times New Roman"/>
                <w:color w:val="C00000"/>
                <w:kern w:val="0"/>
                <w:sz w:val="24"/>
                <w:lang w:val="en-US" w:eastAsia="zh-CN"/>
              </w:rPr>
              <w:t>提供商标在海外推广</w:t>
            </w:r>
            <w:r>
              <w:rPr>
                <w:rFonts w:hint="default" w:ascii="Times New Roman" w:hAnsi="Times New Roman" w:eastAsia="仿宋_GB2312" w:cs="Times New Roman"/>
                <w:color w:val="C00000"/>
                <w:kern w:val="0"/>
                <w:sz w:val="24"/>
                <w:lang w:val="en-US" w:eastAsia="zh-CN"/>
              </w:rPr>
              <w:t>、国际化运作</w:t>
            </w:r>
            <w:r>
              <w:rPr>
                <w:rFonts w:hint="default" w:ascii="Times New Roman" w:hAnsi="Times New Roman" w:eastAsia="仿宋_GB2312" w:cs="Times New Roman"/>
                <w:color w:val="C00000"/>
                <w:kern w:val="0"/>
                <w:sz w:val="24"/>
                <w:lang w:val="en-US" w:eastAsia="zh-CN"/>
              </w:rPr>
              <w:t>的证明材料或者商标海外注册相关凭证</w:t>
            </w:r>
          </w:p>
        </w:tc>
      </w:tr>
      <w:tr>
        <w:tblPrEx>
          <w:tblCellMar>
            <w:top w:w="0" w:type="dxa"/>
            <w:left w:w="108" w:type="dxa"/>
            <w:bottom w:w="0" w:type="dxa"/>
            <w:right w:w="108" w:type="dxa"/>
          </w:tblCellMar>
        </w:tblPrEx>
        <w:trPr>
          <w:trHeight w:val="2057" w:hRule="atLeast"/>
          <w:jc w:val="center"/>
        </w:trPr>
        <w:tc>
          <w:tcPr>
            <w:tcW w:w="1107"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仿宋_GB2312" w:cs="Times New Roman"/>
                <w:color w:val="auto"/>
                <w:kern w:val="0"/>
                <w:sz w:val="24"/>
              </w:rPr>
            </w:pPr>
          </w:p>
        </w:tc>
        <w:tc>
          <w:tcPr>
            <w:tcW w:w="1213"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经济效益</w:t>
            </w:r>
            <w:r>
              <w:rPr>
                <w:rFonts w:hint="default" w:ascii="Times New Roman" w:hAnsi="Times New Roman" w:eastAsia="仿宋_GB2312" w:cs="Times New Roman"/>
                <w:color w:val="auto"/>
                <w:kern w:val="0"/>
                <w:sz w:val="24"/>
              </w:rPr>
              <w:br w:type="textWrapping"/>
            </w:r>
            <w:r>
              <w:rPr>
                <w:rFonts w:hint="default" w:ascii="Times New Roman" w:hAnsi="Times New Roman" w:eastAsia="仿宋_GB2312" w:cs="Times New Roman"/>
                <w:color w:val="auto"/>
                <w:sz w:val="24"/>
              </w:rPr>
              <w:t>（</w:t>
            </w:r>
            <w:r>
              <w:rPr>
                <w:rFonts w:hint="default" w:ascii="Times New Roman" w:hAnsi="Times New Roman" w:eastAsia="仿宋_GB2312" w:cs="Times New Roman"/>
                <w:color w:val="auto"/>
                <w:kern w:val="0"/>
                <w:sz w:val="24"/>
              </w:rPr>
              <w:t>15分</w:t>
            </w:r>
            <w:r>
              <w:rPr>
                <w:rFonts w:hint="default" w:ascii="Times New Roman" w:hAnsi="Times New Roman" w:eastAsia="仿宋_GB2312" w:cs="Times New Roman"/>
                <w:color w:val="auto"/>
                <w:sz w:val="24"/>
              </w:rPr>
              <w:t>）</w:t>
            </w:r>
          </w:p>
        </w:tc>
        <w:tc>
          <w:tcPr>
            <w:tcW w:w="1509"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kern w:val="0"/>
                <w:sz w:val="24"/>
              </w:rPr>
              <w:t>商标所指产品或服务的销售规模及增长率</w:t>
            </w:r>
          </w:p>
        </w:tc>
        <w:tc>
          <w:tcPr>
            <w:tcW w:w="886"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4分</w:t>
            </w:r>
          </w:p>
        </w:tc>
        <w:tc>
          <w:tcPr>
            <w:tcW w:w="6701"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过去三年商标所指产品或服务销售年收入与增长率、进出口贸易位居行业排名靠前的，得4分</w:t>
            </w:r>
          </w:p>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过去三年商标所指产品或服务销售年收入与增长率、进出口贸易在行业中高于平均水平的，得2-3分</w:t>
            </w:r>
          </w:p>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过去三年商标所指产品或服务销售年收入与增长率、进出口贸易在同行业中接近或低于平均水平的，得0-1分</w:t>
            </w:r>
          </w:p>
        </w:tc>
        <w:tc>
          <w:tcPr>
            <w:tcW w:w="1535" w:type="dxa"/>
            <w:gridSpan w:val="2"/>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default" w:ascii="Times New Roman" w:hAnsi="Times New Roman" w:eastAsia="仿宋_GB2312" w:cs="Times New Roman"/>
                <w:color w:val="C00000"/>
                <w:kern w:val="0"/>
                <w:sz w:val="24"/>
              </w:rPr>
            </w:pPr>
          </w:p>
        </w:tc>
        <w:tc>
          <w:tcPr>
            <w:tcW w:w="2711"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default" w:ascii="Times New Roman" w:hAnsi="Times New Roman" w:eastAsia="仿宋_GB2312" w:cs="Times New Roman"/>
                <w:color w:val="C00000"/>
                <w:kern w:val="0"/>
                <w:sz w:val="24"/>
                <w:lang w:val="en-US" w:eastAsia="zh-CN"/>
              </w:rPr>
            </w:pPr>
            <w:r>
              <w:rPr>
                <w:rFonts w:hint="default" w:ascii="Times New Roman" w:hAnsi="Times New Roman" w:eastAsia="仿宋_GB2312" w:cs="Times New Roman"/>
                <w:b w:val="0"/>
                <w:bCs w:val="0"/>
                <w:i w:val="0"/>
                <w:iCs w:val="0"/>
                <w:color w:val="C00000"/>
                <w:sz w:val="24"/>
                <w:szCs w:val="24"/>
                <w:u w:val="none"/>
                <w:lang w:val="en-US" w:eastAsia="zh-CN"/>
              </w:rPr>
              <w:t>提供经济效益</w:t>
            </w:r>
            <w:r>
              <w:rPr>
                <w:rFonts w:hint="default" w:ascii="Times New Roman" w:hAnsi="Times New Roman" w:eastAsia="仿宋_GB2312" w:cs="Times New Roman"/>
                <w:b w:val="0"/>
                <w:bCs w:val="0"/>
                <w:i w:val="0"/>
                <w:iCs w:val="0"/>
                <w:color w:val="C00000"/>
                <w:sz w:val="24"/>
                <w:szCs w:val="24"/>
                <w:u w:val="none"/>
                <w:lang w:eastAsia="zh-CN"/>
              </w:rPr>
              <w:t>说明表（格式</w:t>
            </w:r>
            <w:r>
              <w:rPr>
                <w:rFonts w:hint="default" w:ascii="Times New Roman" w:hAnsi="Times New Roman" w:eastAsia="仿宋_GB2312" w:cs="Times New Roman"/>
                <w:b w:val="0"/>
                <w:bCs w:val="0"/>
                <w:i w:val="0"/>
                <w:iCs w:val="0"/>
                <w:color w:val="C00000"/>
                <w:sz w:val="24"/>
                <w:szCs w:val="24"/>
                <w:u w:val="none"/>
                <w:lang w:val="en-US" w:eastAsia="zh-CN"/>
              </w:rPr>
              <w:t>参考</w:t>
            </w:r>
            <w:r>
              <w:rPr>
                <w:rFonts w:hint="default" w:ascii="Times New Roman" w:hAnsi="Times New Roman" w:eastAsia="仿宋_GB2312" w:cs="Times New Roman"/>
                <w:b w:val="0"/>
                <w:bCs w:val="0"/>
                <w:i w:val="0"/>
                <w:color w:val="C00000"/>
                <w:kern w:val="2"/>
                <w:sz w:val="24"/>
                <w:szCs w:val="24"/>
                <w:lang w:val="en-US" w:eastAsia="zh-CN" w:bidi="ar"/>
              </w:rPr>
              <w:t>提名表《被提名项目经济效益说明表》</w:t>
            </w:r>
            <w:r>
              <w:rPr>
                <w:rFonts w:hint="default" w:ascii="Times New Roman" w:hAnsi="Times New Roman" w:eastAsia="仿宋_GB2312" w:cs="Times New Roman"/>
                <w:b w:val="0"/>
                <w:bCs w:val="0"/>
                <w:i w:val="0"/>
                <w:iCs w:val="0"/>
                <w:color w:val="C00000"/>
                <w:sz w:val="24"/>
                <w:szCs w:val="24"/>
                <w:u w:val="none"/>
                <w:lang w:eastAsia="zh-CN"/>
              </w:rPr>
              <w:t>）</w:t>
            </w:r>
            <w:r>
              <w:rPr>
                <w:rFonts w:hint="default" w:ascii="Times New Roman" w:hAnsi="Times New Roman" w:eastAsia="仿宋_GB2312" w:cs="Times New Roman"/>
                <w:b w:val="0"/>
                <w:bCs w:val="0"/>
                <w:i w:val="0"/>
                <w:iCs w:val="0"/>
                <w:color w:val="C00000"/>
                <w:sz w:val="24"/>
                <w:szCs w:val="24"/>
                <w:u w:val="none"/>
                <w:lang w:eastAsia="zh-CN"/>
              </w:rPr>
              <w:t>；</w:t>
            </w:r>
            <w:r>
              <w:rPr>
                <w:rFonts w:hint="default" w:ascii="Times New Roman" w:hAnsi="Times New Roman" w:eastAsia="仿宋_GB2312" w:cs="Times New Roman"/>
                <w:b w:val="0"/>
                <w:bCs w:val="0"/>
                <w:i w:val="0"/>
                <w:iCs w:val="0"/>
                <w:color w:val="C00000"/>
                <w:sz w:val="24"/>
                <w:szCs w:val="24"/>
                <w:u w:val="none"/>
                <w:lang w:val="en-US" w:eastAsia="zh-CN"/>
              </w:rPr>
              <w:t>可</w:t>
            </w:r>
            <w:r>
              <w:rPr>
                <w:rFonts w:hint="default" w:ascii="Times New Roman" w:hAnsi="Times New Roman" w:eastAsia="仿宋_GB2312" w:cs="Times New Roman"/>
                <w:color w:val="C00000"/>
                <w:kern w:val="0"/>
                <w:sz w:val="24"/>
                <w:lang w:val="en-US" w:eastAsia="zh-CN"/>
              </w:rPr>
              <w:t>提供包含与商标相关的产品/服务的销售、出口数据的财务报告或者审计报告</w:t>
            </w:r>
          </w:p>
        </w:tc>
      </w:tr>
      <w:tr>
        <w:tblPrEx>
          <w:tblCellMar>
            <w:top w:w="0" w:type="dxa"/>
            <w:left w:w="108" w:type="dxa"/>
            <w:bottom w:w="0" w:type="dxa"/>
            <w:right w:w="108" w:type="dxa"/>
          </w:tblCellMar>
        </w:tblPrEx>
        <w:trPr>
          <w:trHeight w:val="1066" w:hRule="atLeast"/>
          <w:jc w:val="center"/>
        </w:trPr>
        <w:tc>
          <w:tcPr>
            <w:tcW w:w="1107"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仿宋_GB2312" w:cs="Times New Roman"/>
                <w:color w:val="auto"/>
                <w:kern w:val="0"/>
                <w:sz w:val="24"/>
              </w:rPr>
            </w:pPr>
          </w:p>
        </w:tc>
        <w:tc>
          <w:tcPr>
            <w:tcW w:w="121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仿宋_GB2312" w:cs="Times New Roman"/>
                <w:color w:val="auto"/>
                <w:kern w:val="0"/>
                <w:sz w:val="24"/>
              </w:rPr>
            </w:pPr>
          </w:p>
        </w:tc>
        <w:tc>
          <w:tcPr>
            <w:tcW w:w="1509"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kern w:val="0"/>
                <w:sz w:val="24"/>
              </w:rPr>
              <w:t>商标所指产品或服务的利润规模及增长率</w:t>
            </w:r>
          </w:p>
        </w:tc>
        <w:tc>
          <w:tcPr>
            <w:tcW w:w="886"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4分</w:t>
            </w:r>
          </w:p>
        </w:tc>
        <w:tc>
          <w:tcPr>
            <w:tcW w:w="6701"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过去三年商标所指产品或服务年利润与增长率位居行业排名靠前的，得4分</w:t>
            </w:r>
          </w:p>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过去三年商标所指产品或服务年利润与增长率在行业中高于平均水平的，得2-3分</w:t>
            </w:r>
          </w:p>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过去三年商标所指产品或服务年利润与增长率在行业中接近或低于平均水平，得0-1分</w:t>
            </w:r>
          </w:p>
        </w:tc>
        <w:tc>
          <w:tcPr>
            <w:tcW w:w="1535" w:type="dxa"/>
            <w:gridSpan w:val="2"/>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default" w:ascii="Times New Roman" w:hAnsi="Times New Roman" w:eastAsia="仿宋_GB2312" w:cs="Times New Roman"/>
                <w:color w:val="C00000"/>
                <w:kern w:val="0"/>
                <w:sz w:val="24"/>
              </w:rPr>
            </w:pPr>
          </w:p>
        </w:tc>
        <w:tc>
          <w:tcPr>
            <w:tcW w:w="2711"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default" w:ascii="Times New Roman" w:hAnsi="Times New Roman" w:eastAsia="仿宋_GB2312" w:cs="Times New Roman"/>
                <w:color w:val="C00000"/>
                <w:kern w:val="0"/>
                <w:sz w:val="24"/>
              </w:rPr>
            </w:pPr>
            <w:r>
              <w:rPr>
                <w:rFonts w:hint="default" w:ascii="Times New Roman" w:hAnsi="Times New Roman" w:eastAsia="仿宋_GB2312" w:cs="Times New Roman"/>
                <w:b w:val="0"/>
                <w:bCs w:val="0"/>
                <w:i w:val="0"/>
                <w:iCs w:val="0"/>
                <w:color w:val="C00000"/>
                <w:sz w:val="24"/>
                <w:szCs w:val="24"/>
                <w:u w:val="none"/>
                <w:lang w:val="en-US" w:eastAsia="zh-CN"/>
              </w:rPr>
              <w:t>提供经济效益</w:t>
            </w:r>
            <w:r>
              <w:rPr>
                <w:rFonts w:hint="default" w:ascii="Times New Roman" w:hAnsi="Times New Roman" w:eastAsia="仿宋_GB2312" w:cs="Times New Roman"/>
                <w:b w:val="0"/>
                <w:bCs w:val="0"/>
                <w:i w:val="0"/>
                <w:iCs w:val="0"/>
                <w:color w:val="C00000"/>
                <w:sz w:val="24"/>
                <w:szCs w:val="24"/>
                <w:u w:val="none"/>
                <w:lang w:eastAsia="zh-CN"/>
              </w:rPr>
              <w:t>说明表（格式</w:t>
            </w:r>
            <w:r>
              <w:rPr>
                <w:rFonts w:hint="default" w:ascii="Times New Roman" w:hAnsi="Times New Roman" w:eastAsia="仿宋_GB2312" w:cs="Times New Roman"/>
                <w:b w:val="0"/>
                <w:bCs w:val="0"/>
                <w:i w:val="0"/>
                <w:iCs w:val="0"/>
                <w:color w:val="C00000"/>
                <w:sz w:val="24"/>
                <w:szCs w:val="24"/>
                <w:u w:val="none"/>
                <w:lang w:val="en-US" w:eastAsia="zh-CN"/>
              </w:rPr>
              <w:t>参考</w:t>
            </w:r>
            <w:r>
              <w:rPr>
                <w:rFonts w:hint="default" w:ascii="Times New Roman" w:hAnsi="Times New Roman" w:eastAsia="仿宋_GB2312" w:cs="Times New Roman"/>
                <w:b w:val="0"/>
                <w:bCs w:val="0"/>
                <w:i w:val="0"/>
                <w:color w:val="C00000"/>
                <w:kern w:val="2"/>
                <w:sz w:val="24"/>
                <w:szCs w:val="24"/>
                <w:lang w:val="en-US" w:eastAsia="zh-CN" w:bidi="ar"/>
              </w:rPr>
              <w:t>提名表《被提名项目经济效益说明表》</w:t>
            </w:r>
            <w:r>
              <w:rPr>
                <w:rFonts w:hint="default" w:ascii="Times New Roman" w:hAnsi="Times New Roman" w:eastAsia="仿宋_GB2312" w:cs="Times New Roman"/>
                <w:b w:val="0"/>
                <w:bCs w:val="0"/>
                <w:i w:val="0"/>
                <w:iCs w:val="0"/>
                <w:color w:val="C00000"/>
                <w:sz w:val="24"/>
                <w:szCs w:val="24"/>
                <w:u w:val="none"/>
                <w:lang w:eastAsia="zh-CN"/>
              </w:rPr>
              <w:t>）</w:t>
            </w:r>
            <w:r>
              <w:rPr>
                <w:rFonts w:hint="default" w:ascii="Times New Roman" w:hAnsi="Times New Roman" w:eastAsia="仿宋_GB2312" w:cs="Times New Roman"/>
                <w:b w:val="0"/>
                <w:bCs w:val="0"/>
                <w:i w:val="0"/>
                <w:iCs w:val="0"/>
                <w:color w:val="C00000"/>
                <w:sz w:val="24"/>
                <w:szCs w:val="24"/>
                <w:u w:val="none"/>
                <w:lang w:eastAsia="zh-CN"/>
              </w:rPr>
              <w:t>；</w:t>
            </w:r>
            <w:r>
              <w:rPr>
                <w:rFonts w:hint="default" w:ascii="Times New Roman" w:hAnsi="Times New Roman" w:eastAsia="仿宋_GB2312" w:cs="Times New Roman"/>
                <w:b w:val="0"/>
                <w:bCs w:val="0"/>
                <w:i w:val="0"/>
                <w:iCs w:val="0"/>
                <w:color w:val="C00000"/>
                <w:sz w:val="24"/>
                <w:szCs w:val="24"/>
                <w:u w:val="none"/>
                <w:lang w:val="en-US" w:eastAsia="zh-CN"/>
              </w:rPr>
              <w:t>可</w:t>
            </w:r>
            <w:r>
              <w:rPr>
                <w:rFonts w:hint="default" w:ascii="Times New Roman" w:hAnsi="Times New Roman" w:eastAsia="仿宋_GB2312" w:cs="Times New Roman"/>
                <w:color w:val="C00000"/>
                <w:kern w:val="0"/>
                <w:sz w:val="24"/>
                <w:lang w:val="en-US" w:eastAsia="zh-CN"/>
              </w:rPr>
              <w:t>提供包含与商标相关的产品/服务的利润数据的财务报告或者审计报告</w:t>
            </w:r>
          </w:p>
        </w:tc>
      </w:tr>
      <w:tr>
        <w:tblPrEx>
          <w:tblCellMar>
            <w:top w:w="0" w:type="dxa"/>
            <w:left w:w="108" w:type="dxa"/>
            <w:bottom w:w="0" w:type="dxa"/>
            <w:right w:w="108" w:type="dxa"/>
          </w:tblCellMar>
        </w:tblPrEx>
        <w:trPr>
          <w:trHeight w:val="2272" w:hRule="atLeast"/>
          <w:jc w:val="center"/>
        </w:trPr>
        <w:tc>
          <w:tcPr>
            <w:tcW w:w="1107"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仿宋_GB2312" w:cs="Times New Roman"/>
                <w:color w:val="auto"/>
                <w:kern w:val="0"/>
                <w:sz w:val="24"/>
              </w:rPr>
            </w:pPr>
          </w:p>
        </w:tc>
        <w:tc>
          <w:tcPr>
            <w:tcW w:w="121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仿宋_GB2312" w:cs="Times New Roman"/>
                <w:color w:val="auto"/>
                <w:kern w:val="0"/>
                <w:sz w:val="24"/>
              </w:rPr>
            </w:pPr>
          </w:p>
        </w:tc>
        <w:tc>
          <w:tcPr>
            <w:tcW w:w="1509"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kern w:val="0"/>
                <w:sz w:val="24"/>
              </w:rPr>
              <w:t>商标所指产品或服务的同行业排名</w:t>
            </w:r>
          </w:p>
        </w:tc>
        <w:tc>
          <w:tcPr>
            <w:tcW w:w="886"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7分</w:t>
            </w:r>
          </w:p>
        </w:tc>
        <w:tc>
          <w:tcPr>
            <w:tcW w:w="6701"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过去三年商标所指产品或服务在行业内排名情况（市场占有率）位居行业排名靠前的，得6-7分</w:t>
            </w:r>
          </w:p>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过去三年商标所指产品或服务在行业内排名情况（市场占有率）在行业中高于平均水平的，得4-5分</w:t>
            </w:r>
          </w:p>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过去三年商标所指产品或服务在行业内排名情况（市场占有率）在行业中接近或低于平均水平的，得0-3分</w:t>
            </w:r>
          </w:p>
        </w:tc>
        <w:tc>
          <w:tcPr>
            <w:tcW w:w="1535" w:type="dxa"/>
            <w:gridSpan w:val="2"/>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default" w:ascii="Times New Roman" w:hAnsi="Times New Roman" w:eastAsia="仿宋_GB2312" w:cs="Times New Roman"/>
                <w:color w:val="C00000"/>
                <w:kern w:val="0"/>
                <w:sz w:val="24"/>
              </w:rPr>
            </w:pPr>
          </w:p>
        </w:tc>
        <w:tc>
          <w:tcPr>
            <w:tcW w:w="2711"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default" w:ascii="Times New Roman" w:hAnsi="Times New Roman" w:eastAsia="仿宋_GB2312" w:cs="Times New Roman"/>
                <w:color w:val="C00000"/>
                <w:kern w:val="0"/>
                <w:sz w:val="24"/>
                <w:lang w:val="en-US" w:eastAsia="zh-CN"/>
              </w:rPr>
            </w:pPr>
            <w:r>
              <w:rPr>
                <w:rFonts w:hint="default" w:ascii="Times New Roman" w:hAnsi="Times New Roman" w:eastAsia="仿宋_GB2312" w:cs="Times New Roman"/>
                <w:color w:val="C00000"/>
                <w:kern w:val="0"/>
                <w:sz w:val="24"/>
                <w:lang w:val="en-US" w:eastAsia="zh-CN"/>
              </w:rPr>
              <w:t>提供与商标相关的产品/服务的市场占有率的证明材料</w:t>
            </w:r>
          </w:p>
        </w:tc>
      </w:tr>
      <w:tr>
        <w:tblPrEx>
          <w:tblCellMar>
            <w:top w:w="0" w:type="dxa"/>
            <w:left w:w="108" w:type="dxa"/>
            <w:bottom w:w="0" w:type="dxa"/>
            <w:right w:w="108" w:type="dxa"/>
          </w:tblCellMar>
        </w:tblPrEx>
        <w:trPr>
          <w:trHeight w:val="1198" w:hRule="atLeast"/>
          <w:jc w:val="center"/>
        </w:trPr>
        <w:tc>
          <w:tcPr>
            <w:tcW w:w="1107"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仿宋_GB2312" w:cs="Times New Roman"/>
                <w:color w:val="auto"/>
                <w:kern w:val="0"/>
                <w:sz w:val="24"/>
              </w:rPr>
            </w:pPr>
          </w:p>
        </w:tc>
        <w:tc>
          <w:tcPr>
            <w:tcW w:w="1213"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社会责任</w:t>
            </w:r>
            <w:r>
              <w:rPr>
                <w:rFonts w:hint="default" w:ascii="Times New Roman" w:hAnsi="Times New Roman" w:eastAsia="仿宋_GB2312" w:cs="Times New Roman"/>
                <w:color w:val="auto"/>
                <w:kern w:val="0"/>
                <w:sz w:val="24"/>
              </w:rPr>
              <w:br w:type="textWrapping"/>
            </w:r>
            <w:r>
              <w:rPr>
                <w:rFonts w:hint="default" w:ascii="Times New Roman" w:hAnsi="Times New Roman" w:eastAsia="仿宋_GB2312" w:cs="Times New Roman"/>
                <w:color w:val="auto"/>
                <w:sz w:val="24"/>
              </w:rPr>
              <w:t>（</w:t>
            </w:r>
            <w:r>
              <w:rPr>
                <w:rFonts w:hint="default" w:ascii="Times New Roman" w:hAnsi="Times New Roman" w:eastAsia="仿宋_GB2312" w:cs="Times New Roman"/>
                <w:color w:val="auto"/>
                <w:kern w:val="0"/>
                <w:sz w:val="24"/>
              </w:rPr>
              <w:t>10分</w:t>
            </w:r>
            <w:r>
              <w:rPr>
                <w:rFonts w:hint="default" w:ascii="Times New Roman" w:hAnsi="Times New Roman" w:eastAsia="仿宋_GB2312" w:cs="Times New Roman"/>
                <w:color w:val="auto"/>
                <w:sz w:val="24"/>
              </w:rPr>
              <w:t>）</w:t>
            </w:r>
          </w:p>
        </w:tc>
        <w:tc>
          <w:tcPr>
            <w:tcW w:w="1509"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维护消费者</w:t>
            </w:r>
          </w:p>
          <w:p>
            <w:pPr>
              <w:widowControl/>
              <w:jc w:val="center"/>
              <w:textAlignment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kern w:val="0"/>
                <w:sz w:val="24"/>
              </w:rPr>
              <w:t>权益</w:t>
            </w:r>
          </w:p>
        </w:tc>
        <w:tc>
          <w:tcPr>
            <w:tcW w:w="886"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4分</w:t>
            </w:r>
          </w:p>
        </w:tc>
        <w:tc>
          <w:tcPr>
            <w:tcW w:w="6701"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建立消费者服务热线并配备专职机构和人员、投诉平台反馈近三年收到的投诉举报全部有效处理</w:t>
            </w:r>
            <w:r>
              <w:rPr>
                <w:rFonts w:hint="default" w:ascii="Times New Roman" w:hAnsi="Times New Roman" w:eastAsia="仿宋_GB2312" w:cs="Times New Roman"/>
                <w:color w:val="auto"/>
                <w:kern w:val="0"/>
                <w:sz w:val="24"/>
                <w:szCs w:val="24"/>
                <w:lang w:eastAsia="zh-CN"/>
              </w:rPr>
              <w:t>，</w:t>
            </w:r>
            <w:r>
              <w:rPr>
                <w:rFonts w:hint="default" w:ascii="Times New Roman" w:hAnsi="Times New Roman" w:eastAsia="仿宋_GB2312" w:cs="Times New Roman"/>
                <w:color w:val="auto"/>
                <w:kern w:val="0"/>
                <w:sz w:val="24"/>
                <w:szCs w:val="24"/>
              </w:rPr>
              <w:t>维护消费者权益成效显著的，得4分</w:t>
            </w:r>
          </w:p>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建立消费者服务热线并配备专职机构和人员、投诉平台反馈近三年收到的投诉举报大部分得到有效处理，积极维护消费者权益的，得2-3分</w:t>
            </w:r>
          </w:p>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建立消费者服务热线或配备专职机构和人员</w:t>
            </w:r>
            <w:r>
              <w:rPr>
                <w:rFonts w:hint="default" w:ascii="Times New Roman" w:hAnsi="Times New Roman" w:eastAsia="仿宋_GB2312" w:cs="Times New Roman"/>
                <w:color w:val="auto"/>
                <w:kern w:val="0"/>
                <w:sz w:val="24"/>
                <w:szCs w:val="24"/>
                <w:lang w:eastAsia="zh-CN"/>
              </w:rPr>
              <w:t>，</w:t>
            </w:r>
            <w:r>
              <w:rPr>
                <w:rFonts w:hint="default" w:ascii="Times New Roman" w:hAnsi="Times New Roman" w:eastAsia="仿宋_GB2312" w:cs="Times New Roman"/>
                <w:color w:val="auto"/>
                <w:kern w:val="0"/>
                <w:sz w:val="24"/>
                <w:szCs w:val="24"/>
                <w:lang w:val="en-US" w:eastAsia="zh-CN"/>
              </w:rPr>
              <w:t>开展消费者权益维护</w:t>
            </w:r>
            <w:r>
              <w:rPr>
                <w:rFonts w:hint="default" w:ascii="Times New Roman" w:hAnsi="Times New Roman" w:eastAsia="仿宋_GB2312" w:cs="Times New Roman"/>
                <w:color w:val="auto"/>
                <w:kern w:val="0"/>
                <w:sz w:val="24"/>
                <w:szCs w:val="24"/>
                <w:lang w:eastAsia="zh-CN"/>
              </w:rPr>
              <w:t>的</w:t>
            </w:r>
            <w:r>
              <w:rPr>
                <w:rFonts w:hint="default" w:ascii="Times New Roman" w:hAnsi="Times New Roman" w:eastAsia="仿宋_GB2312" w:cs="Times New Roman"/>
                <w:color w:val="auto"/>
                <w:kern w:val="0"/>
                <w:sz w:val="24"/>
                <w:szCs w:val="24"/>
              </w:rPr>
              <w:t>，得0-1分</w:t>
            </w:r>
          </w:p>
        </w:tc>
        <w:tc>
          <w:tcPr>
            <w:tcW w:w="1535" w:type="dxa"/>
            <w:gridSpan w:val="2"/>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default" w:ascii="Times New Roman" w:hAnsi="Times New Roman" w:eastAsia="仿宋_GB2312" w:cs="Times New Roman"/>
                <w:color w:val="C00000"/>
                <w:kern w:val="0"/>
                <w:sz w:val="24"/>
              </w:rPr>
            </w:pPr>
          </w:p>
        </w:tc>
        <w:tc>
          <w:tcPr>
            <w:tcW w:w="2711"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default" w:ascii="Times New Roman" w:hAnsi="Times New Roman" w:eastAsia="仿宋_GB2312" w:cs="Times New Roman"/>
                <w:color w:val="C00000"/>
                <w:kern w:val="0"/>
                <w:sz w:val="24"/>
                <w:lang w:val="en-US" w:eastAsia="zh-CN"/>
              </w:rPr>
            </w:pPr>
            <w:r>
              <w:rPr>
                <w:rFonts w:hint="default" w:ascii="Times New Roman" w:hAnsi="Times New Roman" w:eastAsia="仿宋_GB2312" w:cs="Times New Roman"/>
                <w:color w:val="C00000"/>
                <w:kern w:val="0"/>
                <w:sz w:val="24"/>
                <w:lang w:val="en-US" w:eastAsia="zh-CN"/>
              </w:rPr>
              <w:t>提供关于建立投诉渠道、配备售后处理人员并有相应服务记录的证明材料</w:t>
            </w:r>
          </w:p>
        </w:tc>
      </w:tr>
      <w:tr>
        <w:tblPrEx>
          <w:tblCellMar>
            <w:top w:w="0" w:type="dxa"/>
            <w:left w:w="108" w:type="dxa"/>
            <w:bottom w:w="0" w:type="dxa"/>
            <w:right w:w="108" w:type="dxa"/>
          </w:tblCellMar>
        </w:tblPrEx>
        <w:trPr>
          <w:trHeight w:val="329" w:hRule="atLeast"/>
          <w:jc w:val="center"/>
        </w:trPr>
        <w:tc>
          <w:tcPr>
            <w:tcW w:w="1107"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仿宋_GB2312" w:cs="Times New Roman"/>
                <w:color w:val="auto"/>
                <w:kern w:val="0"/>
                <w:sz w:val="24"/>
              </w:rPr>
            </w:pPr>
          </w:p>
        </w:tc>
        <w:tc>
          <w:tcPr>
            <w:tcW w:w="121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仿宋_GB2312" w:cs="Times New Roman"/>
                <w:color w:val="auto"/>
                <w:kern w:val="0"/>
                <w:sz w:val="24"/>
              </w:rPr>
            </w:pPr>
          </w:p>
        </w:tc>
        <w:tc>
          <w:tcPr>
            <w:tcW w:w="1509"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kern w:val="0"/>
                <w:sz w:val="24"/>
              </w:rPr>
              <w:t>参与社会公益事业</w:t>
            </w:r>
          </w:p>
        </w:tc>
        <w:tc>
          <w:tcPr>
            <w:tcW w:w="886"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2分</w:t>
            </w:r>
          </w:p>
        </w:tc>
        <w:tc>
          <w:tcPr>
            <w:tcW w:w="6701"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利用自身资源和技术优势积极参与社会公益事业且成效显著的，得2分</w:t>
            </w:r>
          </w:p>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利用自身资源和技术优势参与社会公益事业的，得0-1分</w:t>
            </w:r>
          </w:p>
        </w:tc>
        <w:tc>
          <w:tcPr>
            <w:tcW w:w="1535" w:type="dxa"/>
            <w:gridSpan w:val="2"/>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default" w:ascii="Times New Roman" w:hAnsi="Times New Roman" w:eastAsia="仿宋_GB2312" w:cs="Times New Roman"/>
                <w:color w:val="C00000"/>
                <w:kern w:val="0"/>
                <w:sz w:val="24"/>
              </w:rPr>
            </w:pPr>
          </w:p>
        </w:tc>
        <w:tc>
          <w:tcPr>
            <w:tcW w:w="2711"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default" w:ascii="Times New Roman" w:hAnsi="Times New Roman" w:eastAsia="仿宋_GB2312" w:cs="Times New Roman"/>
                <w:color w:val="C00000"/>
                <w:kern w:val="0"/>
                <w:sz w:val="24"/>
                <w:lang w:val="en-US" w:eastAsia="zh-CN"/>
              </w:rPr>
            </w:pPr>
            <w:r>
              <w:rPr>
                <w:rFonts w:hint="default" w:ascii="Times New Roman" w:hAnsi="Times New Roman" w:eastAsia="仿宋_GB2312" w:cs="Times New Roman"/>
                <w:color w:val="C00000"/>
                <w:kern w:val="0"/>
                <w:sz w:val="24"/>
                <w:lang w:val="en-US" w:eastAsia="zh-CN"/>
              </w:rPr>
              <w:t>提供参与社会公益事业，承担社会责任的相关证明材料</w:t>
            </w:r>
          </w:p>
        </w:tc>
      </w:tr>
      <w:tr>
        <w:tblPrEx>
          <w:tblCellMar>
            <w:top w:w="0" w:type="dxa"/>
            <w:left w:w="108" w:type="dxa"/>
            <w:bottom w:w="0" w:type="dxa"/>
            <w:right w:w="108" w:type="dxa"/>
          </w:tblCellMar>
        </w:tblPrEx>
        <w:trPr>
          <w:trHeight w:val="202" w:hRule="atLeast"/>
          <w:jc w:val="center"/>
        </w:trPr>
        <w:tc>
          <w:tcPr>
            <w:tcW w:w="1107"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仿宋_GB2312" w:cs="Times New Roman"/>
                <w:color w:val="auto"/>
                <w:kern w:val="0"/>
                <w:sz w:val="24"/>
              </w:rPr>
            </w:pPr>
          </w:p>
        </w:tc>
        <w:tc>
          <w:tcPr>
            <w:tcW w:w="121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仿宋_GB2312" w:cs="Times New Roman"/>
                <w:color w:val="auto"/>
                <w:kern w:val="0"/>
                <w:sz w:val="24"/>
              </w:rPr>
            </w:pPr>
          </w:p>
        </w:tc>
        <w:tc>
          <w:tcPr>
            <w:tcW w:w="1509"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推动商标意识提升</w:t>
            </w:r>
          </w:p>
        </w:tc>
        <w:tc>
          <w:tcPr>
            <w:tcW w:w="886"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2分</w:t>
            </w:r>
          </w:p>
        </w:tc>
        <w:tc>
          <w:tcPr>
            <w:tcW w:w="6701"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积极开展各类活动，推动提升社会公众商标意识且成效显著的，得2分</w:t>
            </w:r>
          </w:p>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开展各类活动，推动提升社会公众商标意识的，得0-1分</w:t>
            </w:r>
          </w:p>
        </w:tc>
        <w:tc>
          <w:tcPr>
            <w:tcW w:w="1535" w:type="dxa"/>
            <w:gridSpan w:val="2"/>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default" w:ascii="Times New Roman" w:hAnsi="Times New Roman" w:eastAsia="仿宋_GB2312" w:cs="Times New Roman"/>
                <w:color w:val="C00000"/>
                <w:kern w:val="0"/>
                <w:sz w:val="24"/>
              </w:rPr>
            </w:pPr>
          </w:p>
        </w:tc>
        <w:tc>
          <w:tcPr>
            <w:tcW w:w="2711"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default" w:ascii="Times New Roman" w:hAnsi="Times New Roman" w:eastAsia="仿宋_GB2312" w:cs="Times New Roman"/>
                <w:color w:val="C00000"/>
                <w:kern w:val="0"/>
                <w:sz w:val="24"/>
                <w:lang w:val="en-US" w:eastAsia="zh-CN"/>
              </w:rPr>
            </w:pPr>
            <w:r>
              <w:rPr>
                <w:rFonts w:hint="default" w:ascii="Times New Roman" w:hAnsi="Times New Roman" w:eastAsia="仿宋_GB2312" w:cs="Times New Roman"/>
                <w:color w:val="C00000"/>
                <w:kern w:val="0"/>
                <w:sz w:val="24"/>
                <w:lang w:val="en-US" w:eastAsia="zh-CN"/>
              </w:rPr>
              <w:t>提供开展商标意识提升活动的相关记录或者证明</w:t>
            </w:r>
          </w:p>
        </w:tc>
      </w:tr>
      <w:tr>
        <w:tblPrEx>
          <w:tblCellMar>
            <w:top w:w="0" w:type="dxa"/>
            <w:left w:w="108" w:type="dxa"/>
            <w:bottom w:w="0" w:type="dxa"/>
            <w:right w:w="108" w:type="dxa"/>
          </w:tblCellMar>
        </w:tblPrEx>
        <w:trPr>
          <w:trHeight w:val="795" w:hRule="atLeast"/>
          <w:jc w:val="center"/>
        </w:trPr>
        <w:tc>
          <w:tcPr>
            <w:tcW w:w="1107"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仿宋_GB2312" w:cs="Times New Roman"/>
                <w:color w:val="auto"/>
                <w:kern w:val="0"/>
                <w:sz w:val="24"/>
              </w:rPr>
            </w:pPr>
          </w:p>
        </w:tc>
        <w:tc>
          <w:tcPr>
            <w:tcW w:w="121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仿宋_GB2312" w:cs="Times New Roman"/>
                <w:color w:val="auto"/>
                <w:kern w:val="0"/>
                <w:sz w:val="24"/>
              </w:rPr>
            </w:pPr>
          </w:p>
        </w:tc>
        <w:tc>
          <w:tcPr>
            <w:tcW w:w="1509"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参与生态环保工作</w:t>
            </w:r>
          </w:p>
        </w:tc>
        <w:tc>
          <w:tcPr>
            <w:tcW w:w="886"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2分</w:t>
            </w:r>
          </w:p>
        </w:tc>
        <w:tc>
          <w:tcPr>
            <w:tcW w:w="6701"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积极助力新型低碳、节能技术的开发和部署，大力支持产业结构的升级调整以及加强生态保护宣传且成效显著的，得2分</w:t>
            </w:r>
          </w:p>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助力新型低碳、节能技术的开发和部署，支持产业结构的升级调整以及加强生态保护宣传的，得0-1分</w:t>
            </w:r>
          </w:p>
        </w:tc>
        <w:tc>
          <w:tcPr>
            <w:tcW w:w="1535" w:type="dxa"/>
            <w:gridSpan w:val="2"/>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default" w:ascii="Times New Roman" w:hAnsi="Times New Roman" w:eastAsia="仿宋_GB2312" w:cs="Times New Roman"/>
                <w:color w:val="C00000"/>
                <w:kern w:val="0"/>
                <w:sz w:val="24"/>
              </w:rPr>
            </w:pPr>
          </w:p>
        </w:tc>
        <w:tc>
          <w:tcPr>
            <w:tcW w:w="2711"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default" w:ascii="Times New Roman" w:hAnsi="Times New Roman" w:eastAsia="仿宋_GB2312" w:cs="Times New Roman"/>
                <w:color w:val="C00000"/>
                <w:kern w:val="0"/>
                <w:sz w:val="24"/>
                <w:lang w:val="en-US" w:eastAsia="zh-CN"/>
              </w:rPr>
            </w:pPr>
            <w:r>
              <w:rPr>
                <w:rFonts w:hint="default" w:ascii="Times New Roman" w:hAnsi="Times New Roman" w:eastAsia="仿宋_GB2312" w:cs="Times New Roman"/>
                <w:color w:val="C00000"/>
                <w:kern w:val="0"/>
                <w:sz w:val="24"/>
                <w:lang w:val="en-US" w:eastAsia="zh-CN"/>
              </w:rPr>
              <w:t>提供企业获得相应环保资质、认证、标准的证明材料；证明生态保护成效的证明材料</w:t>
            </w:r>
          </w:p>
        </w:tc>
      </w:tr>
      <w:tr>
        <w:tblPrEx>
          <w:tblCellMar>
            <w:top w:w="0" w:type="dxa"/>
            <w:left w:w="108" w:type="dxa"/>
            <w:bottom w:w="0" w:type="dxa"/>
            <w:right w:w="108" w:type="dxa"/>
          </w:tblCellMar>
        </w:tblPrEx>
        <w:trPr>
          <w:trHeight w:val="875" w:hRule="atLeast"/>
          <w:jc w:val="center"/>
        </w:trPr>
        <w:tc>
          <w:tcPr>
            <w:tcW w:w="110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运用和保护举措完善度</w:t>
            </w:r>
          </w:p>
          <w:p>
            <w:pPr>
              <w:widowControl/>
              <w:jc w:val="center"/>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sz w:val="24"/>
              </w:rPr>
              <w:t>（</w:t>
            </w:r>
            <w:r>
              <w:rPr>
                <w:rFonts w:hint="default" w:ascii="Times New Roman" w:hAnsi="Times New Roman" w:eastAsia="仿宋_GB2312" w:cs="Times New Roman"/>
                <w:color w:val="auto"/>
                <w:kern w:val="0"/>
                <w:sz w:val="24"/>
              </w:rPr>
              <w:t>30分</w:t>
            </w:r>
            <w:r>
              <w:rPr>
                <w:rFonts w:hint="default" w:ascii="Times New Roman" w:hAnsi="Times New Roman" w:eastAsia="仿宋_GB2312" w:cs="Times New Roman"/>
                <w:color w:val="auto"/>
                <w:sz w:val="24"/>
              </w:rPr>
              <w:t>）</w:t>
            </w:r>
          </w:p>
        </w:tc>
        <w:tc>
          <w:tcPr>
            <w:tcW w:w="1213"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商标运用</w:t>
            </w:r>
            <w:r>
              <w:rPr>
                <w:rFonts w:hint="default" w:ascii="Times New Roman" w:hAnsi="Times New Roman" w:eastAsia="仿宋_GB2312" w:cs="Times New Roman"/>
                <w:color w:val="auto"/>
                <w:kern w:val="0"/>
                <w:sz w:val="24"/>
              </w:rPr>
              <w:br w:type="textWrapping"/>
            </w:r>
            <w:r>
              <w:rPr>
                <w:rFonts w:hint="default" w:ascii="Times New Roman" w:hAnsi="Times New Roman" w:eastAsia="仿宋_GB2312" w:cs="Times New Roman"/>
                <w:color w:val="auto"/>
                <w:sz w:val="24"/>
              </w:rPr>
              <w:t>（</w:t>
            </w:r>
            <w:r>
              <w:rPr>
                <w:rFonts w:hint="default" w:ascii="Times New Roman" w:hAnsi="Times New Roman" w:eastAsia="仿宋_GB2312" w:cs="Times New Roman"/>
                <w:color w:val="auto"/>
                <w:kern w:val="0"/>
                <w:sz w:val="24"/>
              </w:rPr>
              <w:t>10分</w:t>
            </w:r>
            <w:r>
              <w:rPr>
                <w:rFonts w:hint="default" w:ascii="Times New Roman" w:hAnsi="Times New Roman" w:eastAsia="仿宋_GB2312" w:cs="Times New Roman"/>
                <w:color w:val="auto"/>
                <w:sz w:val="24"/>
              </w:rPr>
              <w:t>）</w:t>
            </w:r>
          </w:p>
        </w:tc>
        <w:tc>
          <w:tcPr>
            <w:tcW w:w="1509"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kern w:val="0"/>
                <w:sz w:val="24"/>
              </w:rPr>
              <w:t>运用成效</w:t>
            </w:r>
          </w:p>
        </w:tc>
        <w:tc>
          <w:tcPr>
            <w:tcW w:w="886"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10分</w:t>
            </w:r>
          </w:p>
        </w:tc>
        <w:tc>
          <w:tcPr>
            <w:tcW w:w="6701"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积极参与国内外展会，大力开展商标许可质押、作价入股、投融资等成效显著的，得8-10分</w:t>
            </w:r>
          </w:p>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参与国内外展会，有效开展商标许可质押、作价入股、投融资等的，得4-7分</w:t>
            </w:r>
          </w:p>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参与国内外展会，开展商标许可质押、作价入股、投融资等效益的，得0-3分</w:t>
            </w:r>
          </w:p>
        </w:tc>
        <w:tc>
          <w:tcPr>
            <w:tcW w:w="1535" w:type="dxa"/>
            <w:gridSpan w:val="2"/>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default" w:ascii="Times New Roman" w:hAnsi="Times New Roman" w:eastAsia="仿宋_GB2312" w:cs="Times New Roman"/>
                <w:color w:val="C00000"/>
                <w:kern w:val="0"/>
                <w:sz w:val="24"/>
              </w:rPr>
            </w:pPr>
          </w:p>
        </w:tc>
        <w:tc>
          <w:tcPr>
            <w:tcW w:w="2711"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default" w:ascii="Times New Roman" w:hAnsi="Times New Roman" w:eastAsia="仿宋_GB2312" w:cs="Times New Roman"/>
                <w:color w:val="C00000"/>
                <w:kern w:val="0"/>
                <w:sz w:val="24"/>
                <w:lang w:val="en-US" w:eastAsia="zh-CN"/>
              </w:rPr>
            </w:pPr>
            <w:r>
              <w:rPr>
                <w:rFonts w:hint="default" w:ascii="Times New Roman" w:hAnsi="Times New Roman" w:eastAsia="仿宋_GB2312" w:cs="Times New Roman"/>
                <w:color w:val="C00000"/>
                <w:kern w:val="0"/>
                <w:sz w:val="24"/>
                <w:lang w:val="en-US" w:eastAsia="zh-CN"/>
              </w:rPr>
              <w:t>提供能证明商标参与展会的材料；商标许可质押登记记录、许可入股融资等合同</w:t>
            </w:r>
            <w:r>
              <w:rPr>
                <w:rFonts w:hint="default" w:ascii="Times New Roman" w:hAnsi="Times New Roman" w:eastAsia="仿宋_GB2312" w:cs="Times New Roman"/>
                <w:color w:val="C00000"/>
                <w:kern w:val="0"/>
                <w:sz w:val="24"/>
                <w:lang w:val="en-US" w:eastAsia="zh-CN"/>
              </w:rPr>
              <w:t>材料</w:t>
            </w:r>
          </w:p>
        </w:tc>
      </w:tr>
      <w:tr>
        <w:tblPrEx>
          <w:tblCellMar>
            <w:top w:w="0" w:type="dxa"/>
            <w:left w:w="108" w:type="dxa"/>
            <w:bottom w:w="0" w:type="dxa"/>
            <w:right w:w="108" w:type="dxa"/>
          </w:tblCellMar>
        </w:tblPrEx>
        <w:trPr>
          <w:trHeight w:val="743" w:hRule="atLeast"/>
          <w:jc w:val="center"/>
        </w:trPr>
        <w:tc>
          <w:tcPr>
            <w:tcW w:w="1107"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仿宋_GB2312" w:cs="Times New Roman"/>
                <w:color w:val="auto"/>
                <w:kern w:val="0"/>
                <w:sz w:val="24"/>
              </w:rPr>
            </w:pPr>
          </w:p>
        </w:tc>
        <w:tc>
          <w:tcPr>
            <w:tcW w:w="1213"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商标保护</w:t>
            </w:r>
            <w:r>
              <w:rPr>
                <w:rFonts w:hint="default" w:ascii="Times New Roman" w:hAnsi="Times New Roman" w:eastAsia="仿宋_GB2312" w:cs="Times New Roman"/>
                <w:color w:val="auto"/>
                <w:kern w:val="0"/>
                <w:sz w:val="24"/>
              </w:rPr>
              <w:br w:type="textWrapping"/>
            </w:r>
            <w:r>
              <w:rPr>
                <w:rFonts w:hint="default" w:ascii="Times New Roman" w:hAnsi="Times New Roman" w:eastAsia="仿宋_GB2312" w:cs="Times New Roman"/>
                <w:color w:val="auto"/>
                <w:sz w:val="24"/>
              </w:rPr>
              <w:t>（</w:t>
            </w:r>
            <w:r>
              <w:rPr>
                <w:rFonts w:hint="default" w:ascii="Times New Roman" w:hAnsi="Times New Roman" w:eastAsia="仿宋_GB2312" w:cs="Times New Roman"/>
                <w:color w:val="auto"/>
                <w:kern w:val="0"/>
                <w:sz w:val="24"/>
              </w:rPr>
              <w:t>20分</w:t>
            </w:r>
            <w:r>
              <w:rPr>
                <w:rFonts w:hint="default" w:ascii="Times New Roman" w:hAnsi="Times New Roman" w:eastAsia="仿宋_GB2312" w:cs="Times New Roman"/>
                <w:color w:val="auto"/>
                <w:sz w:val="24"/>
              </w:rPr>
              <w:t>）</w:t>
            </w:r>
          </w:p>
        </w:tc>
        <w:tc>
          <w:tcPr>
            <w:tcW w:w="1509"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kern w:val="0"/>
                <w:sz w:val="24"/>
              </w:rPr>
              <w:t>管理规范</w:t>
            </w:r>
          </w:p>
        </w:tc>
        <w:tc>
          <w:tcPr>
            <w:tcW w:w="886"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4分</w:t>
            </w:r>
          </w:p>
        </w:tc>
        <w:tc>
          <w:tcPr>
            <w:tcW w:w="6701"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贯彻实施国家知识产权管理体系与国际知识产权管理体系标准，建立健全商标品牌管理机构，制定完善商标规范管理制度，且效果显著的，得4分</w:t>
            </w:r>
          </w:p>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贯彻实施国家知识产权管理体系与国际知识产权管理体系标准，建立健全商标品牌管理机构，制定完善商标规范管理制度，且行之有效的，得2-3分</w:t>
            </w:r>
          </w:p>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贯彻实施国家知识产权管理体系与国际知识产权管理体系标准，建立商标品牌管理机构，制定商标规范管理制度，得0-1分</w:t>
            </w:r>
          </w:p>
        </w:tc>
        <w:tc>
          <w:tcPr>
            <w:tcW w:w="1535" w:type="dxa"/>
            <w:gridSpan w:val="2"/>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default" w:ascii="Times New Roman" w:hAnsi="Times New Roman" w:eastAsia="仿宋_GB2312" w:cs="Times New Roman"/>
                <w:color w:val="C00000"/>
                <w:kern w:val="0"/>
                <w:sz w:val="24"/>
              </w:rPr>
            </w:pPr>
          </w:p>
        </w:tc>
        <w:tc>
          <w:tcPr>
            <w:tcW w:w="2711"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default" w:ascii="Times New Roman" w:hAnsi="Times New Roman" w:eastAsia="仿宋_GB2312" w:cs="Times New Roman"/>
                <w:color w:val="C00000"/>
                <w:kern w:val="0"/>
                <w:sz w:val="24"/>
                <w:lang w:val="en-US" w:eastAsia="zh-CN"/>
              </w:rPr>
            </w:pPr>
            <w:r>
              <w:rPr>
                <w:rFonts w:hint="default" w:ascii="Times New Roman" w:hAnsi="Times New Roman" w:eastAsia="仿宋_GB2312" w:cs="Times New Roman"/>
                <w:color w:val="C00000"/>
                <w:kern w:val="0"/>
                <w:sz w:val="24"/>
                <w:lang w:val="en-US" w:eastAsia="zh-CN"/>
              </w:rPr>
              <w:t>提供内部商标管理制度证明材料；通过国家、国际知识产权管理体系的认证材料</w:t>
            </w:r>
          </w:p>
        </w:tc>
      </w:tr>
      <w:tr>
        <w:tblPrEx>
          <w:tblCellMar>
            <w:top w:w="0" w:type="dxa"/>
            <w:left w:w="108" w:type="dxa"/>
            <w:bottom w:w="0" w:type="dxa"/>
            <w:right w:w="108" w:type="dxa"/>
          </w:tblCellMar>
        </w:tblPrEx>
        <w:trPr>
          <w:trHeight w:val="310" w:hRule="atLeast"/>
          <w:jc w:val="center"/>
        </w:trPr>
        <w:tc>
          <w:tcPr>
            <w:tcW w:w="1107"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仿宋_GB2312" w:cs="Times New Roman"/>
                <w:color w:val="auto"/>
                <w:sz w:val="24"/>
              </w:rPr>
            </w:pPr>
          </w:p>
        </w:tc>
        <w:tc>
          <w:tcPr>
            <w:tcW w:w="1213"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仿宋_GB2312" w:cs="Times New Roman"/>
                <w:color w:val="auto"/>
                <w:sz w:val="22"/>
                <w:szCs w:val="28"/>
              </w:rPr>
            </w:pPr>
          </w:p>
        </w:tc>
        <w:tc>
          <w:tcPr>
            <w:tcW w:w="1509"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kern w:val="0"/>
                <w:sz w:val="24"/>
              </w:rPr>
              <w:t>主动维权</w:t>
            </w:r>
          </w:p>
        </w:tc>
        <w:tc>
          <w:tcPr>
            <w:tcW w:w="886"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8分</w:t>
            </w:r>
          </w:p>
        </w:tc>
        <w:tc>
          <w:tcPr>
            <w:tcW w:w="6701"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完善商标品牌维权与争端解决机制，建立风险预警机制，积极主动打击国内外侵权假冒行为，保护商标权利不受侵害且效果显著的，得6-8分</w:t>
            </w:r>
          </w:p>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建立商标品牌维权与争端解决机制，建立风险预警机制，积极主动打击国内外侵权假冒行为，保护商标权利不受侵害且效果明显的，得4-5分</w:t>
            </w:r>
          </w:p>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建立商标品牌维权与争端解决机制，建立风险预警机制，打击国内外侵权假冒行为，保护商标权利不受侵害的，得0-3分</w:t>
            </w:r>
          </w:p>
        </w:tc>
        <w:tc>
          <w:tcPr>
            <w:tcW w:w="1535" w:type="dxa"/>
            <w:gridSpan w:val="2"/>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default" w:ascii="Times New Roman" w:hAnsi="Times New Roman" w:eastAsia="仿宋_GB2312" w:cs="Times New Roman"/>
                <w:color w:val="C00000"/>
                <w:kern w:val="0"/>
                <w:sz w:val="24"/>
              </w:rPr>
            </w:pPr>
          </w:p>
        </w:tc>
        <w:tc>
          <w:tcPr>
            <w:tcW w:w="2711"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default" w:ascii="Times New Roman" w:hAnsi="Times New Roman" w:eastAsia="仿宋_GB2312" w:cs="Times New Roman"/>
                <w:color w:val="C00000"/>
                <w:kern w:val="0"/>
                <w:sz w:val="24"/>
                <w:lang w:val="en-US" w:eastAsia="zh-CN"/>
              </w:rPr>
            </w:pPr>
            <w:r>
              <w:rPr>
                <w:rFonts w:hint="default" w:ascii="Times New Roman" w:hAnsi="Times New Roman" w:eastAsia="仿宋_GB2312" w:cs="Times New Roman"/>
                <w:color w:val="C00000"/>
                <w:kern w:val="0"/>
                <w:sz w:val="24"/>
                <w:lang w:val="en-US" w:eastAsia="zh-CN"/>
              </w:rPr>
              <w:t>提供采用法律手段维护商标权利的调解、诉讼、仲裁等案件记录；企业内部争端解决、风险预警机制证明材料</w:t>
            </w:r>
          </w:p>
        </w:tc>
      </w:tr>
      <w:tr>
        <w:tblPrEx>
          <w:tblCellMar>
            <w:top w:w="0" w:type="dxa"/>
            <w:left w:w="108" w:type="dxa"/>
            <w:bottom w:w="0" w:type="dxa"/>
            <w:right w:w="108" w:type="dxa"/>
          </w:tblCellMar>
        </w:tblPrEx>
        <w:trPr>
          <w:trHeight w:val="333" w:hRule="atLeast"/>
          <w:jc w:val="center"/>
        </w:trPr>
        <w:tc>
          <w:tcPr>
            <w:tcW w:w="1107"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仿宋_GB2312" w:cs="Times New Roman"/>
                <w:color w:val="auto"/>
                <w:sz w:val="24"/>
              </w:rPr>
            </w:pPr>
          </w:p>
        </w:tc>
        <w:tc>
          <w:tcPr>
            <w:tcW w:w="1213"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仿宋_GB2312" w:cs="Times New Roman"/>
                <w:color w:val="auto"/>
                <w:sz w:val="24"/>
              </w:rPr>
            </w:pPr>
          </w:p>
        </w:tc>
        <w:tc>
          <w:tcPr>
            <w:tcW w:w="1509"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kern w:val="0"/>
                <w:sz w:val="24"/>
              </w:rPr>
              <w:t>积极应对</w:t>
            </w:r>
          </w:p>
        </w:tc>
        <w:tc>
          <w:tcPr>
            <w:tcW w:w="886"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8分</w:t>
            </w:r>
          </w:p>
        </w:tc>
        <w:tc>
          <w:tcPr>
            <w:tcW w:w="6701"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运用商标国内注册和马德里国际注册，积极应对商标国内外纠纷，有效维护商标合法权益，相关典型经验被复制推广的，得6-8分</w:t>
            </w:r>
          </w:p>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运用商标国内注册和马德里国际注册，应对商标国内外纠纷，维护商标合法权益取得成效的，得4-5分</w:t>
            </w:r>
          </w:p>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运用商标国内注册和马德里国际注册，能够应对商标国内外纠纷，维护商标合法权益的，得0-3分</w:t>
            </w:r>
          </w:p>
        </w:tc>
        <w:tc>
          <w:tcPr>
            <w:tcW w:w="1535" w:type="dxa"/>
            <w:gridSpan w:val="2"/>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default" w:ascii="Times New Roman" w:hAnsi="Times New Roman" w:eastAsia="仿宋_GB2312" w:cs="Times New Roman"/>
                <w:color w:val="C00000"/>
                <w:kern w:val="0"/>
                <w:sz w:val="24"/>
              </w:rPr>
            </w:pPr>
          </w:p>
        </w:tc>
        <w:tc>
          <w:tcPr>
            <w:tcW w:w="2711"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default" w:ascii="Times New Roman" w:hAnsi="Times New Roman" w:eastAsia="仿宋_GB2312" w:cs="Times New Roman"/>
                <w:color w:val="C00000"/>
                <w:kern w:val="0"/>
                <w:sz w:val="24"/>
                <w:lang w:val="en-US" w:eastAsia="zh-CN"/>
              </w:rPr>
            </w:pPr>
            <w:r>
              <w:rPr>
                <w:rFonts w:hint="default" w:ascii="Times New Roman" w:hAnsi="Times New Roman" w:eastAsia="仿宋_GB2312" w:cs="Times New Roman"/>
                <w:color w:val="C00000"/>
                <w:kern w:val="0"/>
                <w:sz w:val="24"/>
                <w:lang w:val="en-US" w:eastAsia="zh-CN"/>
              </w:rPr>
              <w:t>提供商标国内注册和马德里国际注册的权属证明材料，商标保护成效的</w:t>
            </w:r>
            <w:r>
              <w:rPr>
                <w:rFonts w:hint="default" w:ascii="Times New Roman" w:hAnsi="Times New Roman" w:eastAsia="仿宋_GB2312" w:cs="Times New Roman"/>
                <w:color w:val="C00000"/>
                <w:kern w:val="0"/>
                <w:sz w:val="24"/>
                <w:lang w:val="en-US" w:eastAsia="zh-CN"/>
              </w:rPr>
              <w:t>证明</w:t>
            </w:r>
            <w:r>
              <w:rPr>
                <w:rFonts w:hint="default" w:ascii="Times New Roman" w:hAnsi="Times New Roman" w:eastAsia="仿宋_GB2312" w:cs="Times New Roman"/>
                <w:color w:val="C00000"/>
                <w:kern w:val="0"/>
                <w:sz w:val="24"/>
                <w:lang w:val="en-US" w:eastAsia="zh-CN"/>
              </w:rPr>
              <w:t>材料</w:t>
            </w:r>
          </w:p>
        </w:tc>
      </w:tr>
    </w:tbl>
    <w:p>
      <w:pPr>
        <w:pStyle w:val="9"/>
        <w:jc w:val="center"/>
        <w:outlineLvl w:val="0"/>
        <w:rPr>
          <w:rFonts w:hint="default" w:ascii="Times New Roman" w:hAnsi="Times New Roman" w:eastAsia="方正小标宋简体" w:cs="Times New Roman"/>
          <w:caps/>
          <w:color w:val="auto"/>
          <w:sz w:val="36"/>
          <w:szCs w:val="36"/>
          <w:highlight w:val="none"/>
          <w:lang w:val="en-US" w:eastAsia="zh-CN"/>
        </w:rPr>
      </w:pPr>
    </w:p>
    <w:p>
      <w:pPr>
        <w:pStyle w:val="6"/>
        <w:rPr>
          <w:rFonts w:hint="default" w:ascii="Times New Roman" w:hAnsi="Times New Roman" w:cs="Times New Roman"/>
        </w:rPr>
      </w:pPr>
    </w:p>
    <w:sectPr>
      <w:pgSz w:w="16838" w:h="11906" w:orient="landscape"/>
      <w:pgMar w:top="1701" w:right="1440" w:bottom="1701" w:left="144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moder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E2ZjlmZGRlODZhNTVmMTE3YmUxMjljNWFlM2ZhYTkifQ=="/>
  </w:docVars>
  <w:rsids>
    <w:rsidRoot w:val="254D2D75"/>
    <w:rsid w:val="026F5ED6"/>
    <w:rsid w:val="03B76F6F"/>
    <w:rsid w:val="03F5361C"/>
    <w:rsid w:val="058B0BBF"/>
    <w:rsid w:val="05AE5AFA"/>
    <w:rsid w:val="05C26314"/>
    <w:rsid w:val="0BB7516F"/>
    <w:rsid w:val="0CB53EF5"/>
    <w:rsid w:val="0EB1532D"/>
    <w:rsid w:val="10F845FF"/>
    <w:rsid w:val="11045A2F"/>
    <w:rsid w:val="127863A5"/>
    <w:rsid w:val="170C32C5"/>
    <w:rsid w:val="19091FB0"/>
    <w:rsid w:val="1C8A75C0"/>
    <w:rsid w:val="1D176A3D"/>
    <w:rsid w:val="1D1E4F6B"/>
    <w:rsid w:val="1DEB26F7"/>
    <w:rsid w:val="1DF278E2"/>
    <w:rsid w:val="21A67E96"/>
    <w:rsid w:val="24AB55D7"/>
    <w:rsid w:val="24FE47CB"/>
    <w:rsid w:val="254D2D75"/>
    <w:rsid w:val="26B45D30"/>
    <w:rsid w:val="26C532FC"/>
    <w:rsid w:val="270B02CC"/>
    <w:rsid w:val="2CFF1233"/>
    <w:rsid w:val="30B5431B"/>
    <w:rsid w:val="321A3E5D"/>
    <w:rsid w:val="325B7611"/>
    <w:rsid w:val="33720F06"/>
    <w:rsid w:val="34C10B6E"/>
    <w:rsid w:val="35187929"/>
    <w:rsid w:val="3AA7665D"/>
    <w:rsid w:val="3C857E0B"/>
    <w:rsid w:val="3DBD6478"/>
    <w:rsid w:val="3F634A8A"/>
    <w:rsid w:val="3FD919BA"/>
    <w:rsid w:val="409905B3"/>
    <w:rsid w:val="4382564E"/>
    <w:rsid w:val="47CB1EBE"/>
    <w:rsid w:val="4DBE743F"/>
    <w:rsid w:val="50CB226B"/>
    <w:rsid w:val="52094DE4"/>
    <w:rsid w:val="527336E4"/>
    <w:rsid w:val="56B716B3"/>
    <w:rsid w:val="578F4AD7"/>
    <w:rsid w:val="57FD257A"/>
    <w:rsid w:val="5C766D6F"/>
    <w:rsid w:val="5ED860BC"/>
    <w:rsid w:val="5FABF9D0"/>
    <w:rsid w:val="60F2430F"/>
    <w:rsid w:val="611155CE"/>
    <w:rsid w:val="65559873"/>
    <w:rsid w:val="67BB6AC0"/>
    <w:rsid w:val="67EB3161"/>
    <w:rsid w:val="6BDE62E3"/>
    <w:rsid w:val="6C906BED"/>
    <w:rsid w:val="6F125A01"/>
    <w:rsid w:val="6FB94480"/>
    <w:rsid w:val="71A878D6"/>
    <w:rsid w:val="72AB324F"/>
    <w:rsid w:val="73310C1B"/>
    <w:rsid w:val="73F6B9EE"/>
    <w:rsid w:val="73FA6227"/>
    <w:rsid w:val="742D6617"/>
    <w:rsid w:val="76BD5FBF"/>
    <w:rsid w:val="79E44C83"/>
    <w:rsid w:val="7C530EBB"/>
    <w:rsid w:val="7F2E6844"/>
    <w:rsid w:val="BB7FC1DB"/>
    <w:rsid w:val="BF574E5E"/>
    <w:rsid w:val="BFAF08C3"/>
    <w:rsid w:val="CE5FC7F7"/>
    <w:rsid w:val="E14F7875"/>
    <w:rsid w:val="EFFD899E"/>
    <w:rsid w:val="F6BFFF7A"/>
    <w:rsid w:val="FA4313E4"/>
    <w:rsid w:val="FDF0BD6F"/>
    <w:rsid w:val="FE9A96F0"/>
    <w:rsid w:val="FF8D649C"/>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rPr>
      <w:rFonts w:eastAsia="楷体_GB2312"/>
    </w:rPr>
  </w:style>
  <w:style w:type="paragraph" w:styleId="3">
    <w:name w:val="Title"/>
    <w:basedOn w:val="1"/>
    <w:next w:val="1"/>
    <w:qFormat/>
    <w:uiPriority w:val="10"/>
    <w:pPr>
      <w:spacing w:before="240" w:after="60"/>
      <w:jc w:val="center"/>
      <w:outlineLvl w:val="0"/>
    </w:pPr>
    <w:rPr>
      <w:rFonts w:ascii="Cambria" w:hAnsi="Cambria"/>
      <w:b/>
      <w:bCs/>
      <w:sz w:val="32"/>
      <w:szCs w:val="32"/>
    </w:rPr>
  </w:style>
  <w:style w:type="paragraph" w:styleId="4">
    <w:name w:val="footer"/>
    <w:basedOn w:val="1"/>
    <w:qFormat/>
    <w:uiPriority w:val="99"/>
    <w:pPr>
      <w:snapToGrid w:val="0"/>
      <w:jc w:val="left"/>
    </w:pPr>
    <w:rPr>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Body Text First Indent"/>
    <w:basedOn w:val="2"/>
    <w:qFormat/>
    <w:uiPriority w:val="0"/>
    <w:pPr>
      <w:spacing w:line="500" w:lineRule="exact"/>
      <w:ind w:firstLine="420"/>
    </w:pPr>
    <w:rPr>
      <w:rFonts w:eastAsia="宋体"/>
      <w:sz w:val="32"/>
      <w:szCs w:val="20"/>
    </w:rPr>
  </w:style>
  <w:style w:type="paragraph" w:styleId="9">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10">
    <w:name w:val="font51"/>
    <w:basedOn w:val="8"/>
    <w:qFormat/>
    <w:uiPriority w:val="0"/>
    <w:rPr>
      <w:rFonts w:hint="eastAsia" w:ascii="仿宋_GB2312" w:eastAsia="仿宋_GB2312" w:cs="仿宋_GB2312"/>
      <w:color w:val="FF0000"/>
      <w:sz w:val="22"/>
      <w:szCs w:val="22"/>
      <w:u w:val="none"/>
    </w:rPr>
  </w:style>
  <w:style w:type="character" w:customStyle="1" w:styleId="11">
    <w:name w:val="font41"/>
    <w:basedOn w:val="8"/>
    <w:qFormat/>
    <w:uiPriority w:val="0"/>
    <w:rPr>
      <w:rFonts w:hint="eastAsia" w:ascii="仿宋_GB2312" w:eastAsia="仿宋_GB2312" w:cs="仿宋_GB2312"/>
      <w:color w:val="000000"/>
      <w:sz w:val="21"/>
      <w:szCs w:val="21"/>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7</Pages>
  <Words>3789</Words>
  <Characters>3905</Characters>
  <Lines>0</Lines>
  <Paragraphs>0</Paragraphs>
  <TotalTime>1</TotalTime>
  <ScaleCrop>false</ScaleCrop>
  <LinksUpToDate>false</LinksUpToDate>
  <CharactersWithSpaces>3905</CharactersWithSpaces>
  <Application>WPS Office_11.8.6.10973_F1E327BC-269C-435d-A152-05C5408002CA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2022-10-14T14:54:00Z</dcterms:created>
  <dc:creator>井的男朋友</dc:creator>
  <cp:lastModifiedBy>kinde</cp:lastModifiedBy>
  <dcterms:modified xsi:type="dcterms:W3CDTF">2022-11-23T05:08:33Z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2052-11.8.6.10973</vt:lpwstr>
  </property>
  <property fmtid="{D5CDD505-2E9C-101B-9397-08002B2CF9AE}" pid="3" name="ICV">
    <vt:lpwstr>845095E7A2FD473685A448F5E2A7CE2F</vt:lpwstr>
  </property>
  <property fmtid="{D5CDD505-2E9C-101B-9397-08002B2CF9AE}" pid="4" name="woTemplateTypoMode" linkTarget="0">
    <vt:lpwstr>web</vt:lpwstr>
  </property>
  <property fmtid="{D5CDD505-2E9C-101B-9397-08002B2CF9AE}" pid="5" name="woTemplate" linkTarget="0">
    <vt:i4>1</vt:i4>
  </property>
</Properties>
</file>